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09BD4FCE" w:rsidR="006D2A87" w:rsidRPr="00E66999" w:rsidRDefault="006D2A87" w:rsidP="006D2A87">
      <w:pPr>
        <w:pStyle w:val="3GPPHeader"/>
        <w:spacing w:after="60"/>
        <w:rPr>
          <w:sz w:val="32"/>
          <w:szCs w:val="32"/>
        </w:rPr>
      </w:pPr>
      <w:r w:rsidRPr="00E66999">
        <w:t>3GPP TSG-RA</w:t>
      </w:r>
      <w:bookmarkStart w:id="0" w:name="_GoBack"/>
      <w:bookmarkEnd w:id="0"/>
      <w:r w:rsidRPr="00E66999">
        <w:t xml:space="preserve">N WG1 Meeting </w:t>
      </w:r>
      <w:r w:rsidR="00413904" w:rsidRPr="00E66999">
        <w:t>#</w:t>
      </w:r>
      <w:r w:rsidR="00BA236D" w:rsidRPr="00E66999">
        <w:t>9</w:t>
      </w:r>
      <w:r w:rsidR="00BA236D">
        <w:t>7</w:t>
      </w:r>
      <w:r w:rsidRPr="00E66999">
        <w:tab/>
      </w:r>
      <w:r w:rsidRPr="00E66999">
        <w:rPr>
          <w:sz w:val="32"/>
          <w:szCs w:val="32"/>
        </w:rPr>
        <w:t xml:space="preserve"> </w:t>
      </w:r>
      <w:r w:rsidR="00763541" w:rsidRPr="009528E0">
        <w:rPr>
          <w:sz w:val="32"/>
          <w:szCs w:val="32"/>
        </w:rPr>
        <w:t>R1-</w:t>
      </w:r>
      <w:r w:rsidR="00763541" w:rsidRPr="00763541">
        <w:rPr>
          <w:sz w:val="32"/>
          <w:szCs w:val="32"/>
        </w:rPr>
        <w:t>1907455</w:t>
      </w:r>
      <w:r w:rsidR="000B64ED" w:rsidRPr="000B64ED" w:rsidDel="000B64ED">
        <w:rPr>
          <w:sz w:val="32"/>
          <w:szCs w:val="32"/>
          <w:highlight w:val="yellow"/>
        </w:rPr>
        <w:t xml:space="preserve"> </w:t>
      </w:r>
    </w:p>
    <w:p w14:paraId="5060F329" w14:textId="4F0FD57F" w:rsidR="006D2A87" w:rsidRPr="00E66999" w:rsidRDefault="00F442F6" w:rsidP="006D2A87">
      <w:pPr>
        <w:pStyle w:val="3GPPHeader"/>
      </w:pPr>
      <w:r w:rsidRPr="00FE26A0">
        <w:t>Reno</w:t>
      </w:r>
      <w:r w:rsidR="00CB5824" w:rsidRPr="00FE26A0">
        <w:t xml:space="preserve">, </w:t>
      </w:r>
      <w:r w:rsidR="00BA236D" w:rsidRPr="00FE26A0">
        <w:t>USA</w:t>
      </w:r>
      <w:r w:rsidR="00CB5824" w:rsidRPr="00FE26A0">
        <w:t xml:space="preserve">, </w:t>
      </w:r>
      <w:r w:rsidR="00BA236D" w:rsidRPr="00FE26A0">
        <w:t>May 13</w:t>
      </w:r>
      <w:r w:rsidR="00BA236D" w:rsidRPr="00FE26A0">
        <w:rPr>
          <w:vertAlign w:val="superscript"/>
        </w:rPr>
        <w:t>th</w:t>
      </w:r>
      <w:r w:rsidR="00BA236D" w:rsidRPr="00FE26A0">
        <w:t xml:space="preserve"> – 17</w:t>
      </w:r>
      <w:r w:rsidR="00BA236D" w:rsidRPr="00FE26A0">
        <w:rPr>
          <w:vertAlign w:val="superscript"/>
        </w:rPr>
        <w:t>th</w:t>
      </w:r>
      <w:r w:rsidR="00CB5824" w:rsidRPr="00FE26A0">
        <w:t>, 201</w:t>
      </w:r>
      <w:r w:rsidR="001C0DAC" w:rsidRPr="00FE26A0">
        <w:t>9</w:t>
      </w:r>
    </w:p>
    <w:p w14:paraId="02FC2FA1" w14:textId="09D39760" w:rsidR="00E90E49" w:rsidRPr="00E66999" w:rsidRDefault="00E90E49" w:rsidP="00357380">
      <w:pPr>
        <w:pStyle w:val="3GPPHeader"/>
      </w:pPr>
    </w:p>
    <w:p w14:paraId="1FBBDBE0" w14:textId="1796FBFF" w:rsidR="00E90E49" w:rsidRPr="00E66999" w:rsidRDefault="00E90E49" w:rsidP="00311702">
      <w:pPr>
        <w:pStyle w:val="3GPPHeader"/>
        <w:rPr>
          <w:sz w:val="22"/>
        </w:rPr>
      </w:pPr>
      <w:r w:rsidRPr="00E66999">
        <w:rPr>
          <w:sz w:val="22"/>
        </w:rPr>
        <w:t>Agenda Item:</w:t>
      </w:r>
      <w:r w:rsidRPr="00E66999">
        <w:rPr>
          <w:sz w:val="22"/>
        </w:rPr>
        <w:tab/>
      </w:r>
      <w:r w:rsidR="00BA233B" w:rsidRPr="00E66999">
        <w:rPr>
          <w:sz w:val="22"/>
        </w:rPr>
        <w:t>7.2.2.</w:t>
      </w:r>
      <w:r w:rsidR="00E922D0" w:rsidRPr="00E66999">
        <w:rPr>
          <w:sz w:val="22"/>
        </w:rPr>
        <w:t>2</w:t>
      </w:r>
      <w:r w:rsidR="00BA233B" w:rsidRPr="00E66999">
        <w:rPr>
          <w:sz w:val="22"/>
        </w:rPr>
        <w:t>.2</w:t>
      </w:r>
    </w:p>
    <w:p w14:paraId="04EEF68C" w14:textId="5841551E" w:rsidR="00E90E49" w:rsidRPr="00E66999" w:rsidRDefault="003D3C45" w:rsidP="00F64C2B">
      <w:pPr>
        <w:pStyle w:val="3GPPHeader"/>
        <w:rPr>
          <w:sz w:val="22"/>
        </w:rPr>
      </w:pPr>
      <w:r w:rsidRPr="00E66999">
        <w:rPr>
          <w:sz w:val="22"/>
        </w:rPr>
        <w:t>Source:</w:t>
      </w:r>
      <w:r w:rsidR="00E90E49" w:rsidRPr="00E66999">
        <w:rPr>
          <w:sz w:val="22"/>
        </w:rPr>
        <w:tab/>
      </w:r>
      <w:r w:rsidR="00F64C2B" w:rsidRPr="00E66999">
        <w:rPr>
          <w:sz w:val="22"/>
        </w:rPr>
        <w:t>Ericsson</w:t>
      </w:r>
    </w:p>
    <w:p w14:paraId="5E751EFE" w14:textId="4B1AE209" w:rsidR="00E90E49" w:rsidRPr="00E66999" w:rsidRDefault="003D3C45" w:rsidP="00311702">
      <w:pPr>
        <w:pStyle w:val="3GPPHeader"/>
        <w:rPr>
          <w:sz w:val="22"/>
        </w:rPr>
      </w:pPr>
      <w:r w:rsidRPr="00E66999">
        <w:rPr>
          <w:sz w:val="22"/>
        </w:rPr>
        <w:t>Title:</w:t>
      </w:r>
      <w:r w:rsidR="00E90E49" w:rsidRPr="00E66999">
        <w:rPr>
          <w:sz w:val="22"/>
        </w:rPr>
        <w:tab/>
      </w:r>
      <w:r w:rsidR="00E922D0" w:rsidRPr="00E66999">
        <w:rPr>
          <w:sz w:val="22"/>
        </w:rPr>
        <w:t>Enhancements to initial access procedure</w:t>
      </w:r>
    </w:p>
    <w:p w14:paraId="4E32D0B6" w14:textId="77777777" w:rsidR="00E90E49" w:rsidRPr="00E66999" w:rsidRDefault="00E90E49" w:rsidP="00D546FF">
      <w:pPr>
        <w:pStyle w:val="3GPPHeader"/>
        <w:rPr>
          <w:sz w:val="22"/>
        </w:rPr>
      </w:pPr>
      <w:r w:rsidRPr="00E66999">
        <w:rPr>
          <w:sz w:val="22"/>
        </w:rPr>
        <w:t>Document for:</w:t>
      </w:r>
      <w:r w:rsidRPr="00E66999">
        <w:rPr>
          <w:sz w:val="22"/>
        </w:rPr>
        <w:tab/>
        <w:t>Discussion, Decision</w:t>
      </w:r>
    </w:p>
    <w:p w14:paraId="5430F471" w14:textId="5055558E" w:rsidR="006D2A87" w:rsidRPr="006D2A87" w:rsidRDefault="00230D18" w:rsidP="00E02936">
      <w:pPr>
        <w:pStyle w:val="Heading1"/>
      </w:pPr>
      <w:r>
        <w:t>1</w:t>
      </w:r>
      <w:r>
        <w:tab/>
      </w:r>
      <w:r w:rsidR="00E90E49" w:rsidRPr="00CE0424">
        <w:t>Introduction</w:t>
      </w:r>
    </w:p>
    <w:p w14:paraId="0058151D" w14:textId="273125EE" w:rsidR="00963CF7" w:rsidRPr="00847892" w:rsidRDefault="007932E9" w:rsidP="006D2A87">
      <w:pPr>
        <w:pStyle w:val="BodyText"/>
      </w:pPr>
      <w:r w:rsidRPr="00E66999">
        <w:t>In this contribution we discuss further details on procedures for initial access, RRM measurements and radio link monitoring.</w:t>
      </w:r>
      <w:r w:rsidR="00D964C2" w:rsidRPr="00E66999">
        <w:t xml:space="preserve"> </w:t>
      </w:r>
    </w:p>
    <w:p w14:paraId="781C59AE" w14:textId="00BB92D5" w:rsidR="00EB00D9" w:rsidRDefault="00EB00D9" w:rsidP="007725E8">
      <w:pPr>
        <w:pStyle w:val="Heading1"/>
      </w:pPr>
      <w:r>
        <w:t>2</w:t>
      </w:r>
      <w:r>
        <w:tab/>
        <w:t>Initial access</w:t>
      </w:r>
    </w:p>
    <w:p w14:paraId="3E8C0230" w14:textId="2388DDED" w:rsidR="00EB00D9" w:rsidRDefault="00EB00D9" w:rsidP="007725E8">
      <w:pPr>
        <w:pStyle w:val="Heading2"/>
      </w:pPr>
      <w:r>
        <w:t>2.</w:t>
      </w:r>
      <w:r w:rsidR="00505731">
        <w:t>1</w:t>
      </w:r>
      <w:r>
        <w:tab/>
      </w:r>
      <w:r w:rsidR="00263606">
        <w:t>Timing and QCL determination</w:t>
      </w:r>
      <w:r w:rsidR="00286457">
        <w:t xml:space="preserve"> </w:t>
      </w:r>
    </w:p>
    <w:p w14:paraId="1C3CB804" w14:textId="3C866115" w:rsidR="00EB00D9" w:rsidRPr="00847892" w:rsidRDefault="00EB00D9" w:rsidP="00EB00D9">
      <w:pPr>
        <w:pStyle w:val="BodyText"/>
      </w:pPr>
      <w:r w:rsidRPr="00847892">
        <w:t>In NR</w:t>
      </w:r>
      <w:r w:rsidR="00876E2D">
        <w:t xml:space="preserve"> Rel-15</w:t>
      </w:r>
      <w:r w:rsidR="007D4E05" w:rsidRPr="00847892">
        <w:t>,</w:t>
      </w:r>
      <w:r w:rsidRPr="00847892">
        <w:t xml:space="preserve"> cell search is accommodated by the UE reading at least one SS/PBCH block that provides time and frequency synchronization and the physical layer cell ID. The gNB can transmit up to L SS/PBCH blocks in a half frame</w:t>
      </w:r>
      <w:r w:rsidR="00524C34" w:rsidRPr="00847892">
        <w:t>, where L depends on the frequency range</w:t>
      </w:r>
      <w:r w:rsidRPr="00847892">
        <w:t xml:space="preserve">. The candidate SS/PBCH blocks in a half frame are indexed in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25pt" o:ole="">
            <v:imagedata r:id="rId11" o:title=""/>
          </v:shape>
          <o:OLEObject Type="Embed" ProgID="Equation.3" ShapeID="_x0000_i1025" DrawAspect="Content" ObjectID="_1618420729" r:id="rId12"/>
        </w:object>
      </w:r>
      <w:r w:rsidRPr="00847892">
        <w:t xml:space="preserve">. The UE determines the SS/PBCH block index based on </w:t>
      </w:r>
      <w:r w:rsidR="00524C34" w:rsidRPr="00847892">
        <w:t xml:space="preserve">the detected </w:t>
      </w:r>
      <w:r w:rsidRPr="00847892">
        <w:t>PBCH DM-RS</w:t>
      </w:r>
      <w:r w:rsidR="00524C34" w:rsidRPr="00847892">
        <w:t xml:space="preserve"> sequence</w:t>
      </w:r>
      <w:r w:rsidRPr="00847892">
        <w:t xml:space="preserve"> </w:t>
      </w:r>
      <w:r w:rsidR="00524C34" w:rsidRPr="00847892">
        <w:t xml:space="preserve">when L </w:t>
      </w:r>
      <w:r w:rsidR="00524C34" w:rsidRPr="00847892">
        <w:rPr>
          <w:rFonts w:cs="Arial"/>
        </w:rPr>
        <w:t>≤</w:t>
      </w:r>
      <w:r w:rsidR="00524C34" w:rsidRPr="00847892">
        <w:t xml:space="preserve"> 8, or </w:t>
      </w:r>
      <w:r w:rsidRPr="00847892">
        <w:t xml:space="preserve">a combination of </w:t>
      </w:r>
      <w:r w:rsidR="00524C34" w:rsidRPr="00847892">
        <w:t xml:space="preserve">the detected </w:t>
      </w:r>
      <w:r w:rsidRPr="00847892">
        <w:t xml:space="preserve">PBCH DM-RS </w:t>
      </w:r>
      <w:r w:rsidR="00524C34" w:rsidRPr="00847892">
        <w:t xml:space="preserve">sequence </w:t>
      </w:r>
      <w:r w:rsidRPr="00847892">
        <w:t xml:space="preserve">and </w:t>
      </w:r>
      <w:r w:rsidR="00524C34" w:rsidRPr="00847892">
        <w:t xml:space="preserve">the </w:t>
      </w:r>
      <w:r w:rsidRPr="00847892">
        <w:t xml:space="preserve">PBCH payload </w:t>
      </w:r>
      <w:r w:rsidR="00524C34" w:rsidRPr="00847892">
        <w:t xml:space="preserve">when 8 &lt; </w:t>
      </w:r>
      <w:r w:rsidRPr="00847892">
        <w:t>L</w:t>
      </w:r>
      <w:r w:rsidR="00524C34" w:rsidRPr="00847892">
        <w:t xml:space="preserve"> </w:t>
      </w:r>
      <w:r w:rsidR="00524C34" w:rsidRPr="00847892">
        <w:rPr>
          <w:rFonts w:cs="Arial"/>
        </w:rPr>
        <w:t>≤</w:t>
      </w:r>
      <w:r w:rsidR="00524C34" w:rsidRPr="00847892">
        <w:t xml:space="preserve"> </w:t>
      </w:r>
      <w:r w:rsidRPr="00847892">
        <w:t xml:space="preserve">64. Based on the SS/PBCH index, </w:t>
      </w:r>
      <w:r w:rsidR="00EF3F8E" w:rsidRPr="00847892">
        <w:t xml:space="preserve">candidate positions as defined in </w:t>
      </w:r>
      <w:r w:rsidR="00EF3F8E">
        <w:fldChar w:fldCharType="begin"/>
      </w:r>
      <w:r w:rsidR="00EF3F8E" w:rsidRPr="00847892">
        <w:instrText xml:space="preserve"> REF _Ref501526444 \r \h </w:instrText>
      </w:r>
      <w:r w:rsidR="00EF3F8E">
        <w:fldChar w:fldCharType="separate"/>
      </w:r>
      <w:r w:rsidR="00701181">
        <w:t>[1]</w:t>
      </w:r>
      <w:r w:rsidR="00EF3F8E">
        <w:fldChar w:fldCharType="end"/>
      </w:r>
      <w:r w:rsidR="009E4363" w:rsidRPr="00847892">
        <w:t>,</w:t>
      </w:r>
      <w:r w:rsidRPr="00847892">
        <w:t xml:space="preserve"> and the PBCH payload</w:t>
      </w:r>
      <w:r w:rsidR="006E1A15" w:rsidRPr="00847892">
        <w:t>,</w:t>
      </w:r>
      <w:r w:rsidRPr="00847892">
        <w:t xml:space="preserve"> the UE can establish cell timing.</w:t>
      </w:r>
    </w:p>
    <w:p w14:paraId="73BD726C" w14:textId="1C21D5E3" w:rsidR="00263606" w:rsidRPr="00847892" w:rsidRDefault="00263606" w:rsidP="00EB00D9">
      <w:pPr>
        <w:pStyle w:val="BodyText"/>
      </w:pPr>
      <w:r w:rsidRPr="00847892">
        <w:t xml:space="preserve">In RAN1#96bis </w:t>
      </w:r>
      <w:r w:rsidR="008E2B47" w:rsidRPr="00847892">
        <w:t>it was agreed to extend the number of SS/PBCH block candidate positions to Y=20 and Y=10 for 30 kHz and 15 kHz sub-carrier spacing respectively</w:t>
      </w:r>
      <w:r w:rsidR="008D30EC" w:rsidRPr="00847892">
        <w:t>:</w:t>
      </w:r>
    </w:p>
    <w:p w14:paraId="49419B49" w14:textId="43B718C3" w:rsidR="00263606" w:rsidRPr="00847892" w:rsidRDefault="00263606" w:rsidP="00263606">
      <w:pPr>
        <w:rPr>
          <w:rFonts w:ascii="Times New Roman" w:hAnsi="Times New Roman" w:cs="Times New Roman"/>
          <w:lang w:eastAsia="x-none"/>
        </w:rPr>
      </w:pPr>
      <w:r w:rsidRPr="00847892">
        <w:rPr>
          <w:rFonts w:ascii="Times New Roman" w:hAnsi="Times New Roman" w:cs="Times New Roman"/>
          <w:highlight w:val="green"/>
          <w:lang w:eastAsia="x-none"/>
        </w:rPr>
        <w:t>Agreement:</w:t>
      </w:r>
      <w:r w:rsidR="00B04519" w:rsidRPr="00847892">
        <w:rPr>
          <w:rFonts w:ascii="Times New Roman" w:hAnsi="Times New Roman" w:cs="Times New Roman"/>
          <w:highlight w:val="green"/>
          <w:lang w:eastAsia="x-none"/>
        </w:rPr>
        <w:br/>
      </w:r>
      <w:r w:rsidRPr="00847892">
        <w:rPr>
          <w:rFonts w:ascii="Times New Roman" w:hAnsi="Times New Roman" w:cs="Times New Roman"/>
          <w:lang w:eastAsia="x-none"/>
        </w:rPr>
        <w:t>The maximum DRS transmission window duration is 5 ms.</w:t>
      </w:r>
    </w:p>
    <w:p w14:paraId="74EF25CB" w14:textId="77777777" w:rsidR="00263606" w:rsidRPr="00847892" w:rsidRDefault="00263606" w:rsidP="00263606">
      <w:pPr>
        <w:numPr>
          <w:ilvl w:val="0"/>
          <w:numId w:val="31"/>
        </w:numPr>
        <w:spacing w:after="0" w:line="240" w:lineRule="auto"/>
        <w:rPr>
          <w:rFonts w:ascii="Times New Roman" w:hAnsi="Times New Roman" w:cs="Times New Roman"/>
          <w:lang w:eastAsia="x-none"/>
        </w:rPr>
      </w:pPr>
      <w:r w:rsidRPr="00847892">
        <w:rPr>
          <w:rFonts w:ascii="Times New Roman" w:hAnsi="Times New Roman" w:cs="Times New Roman"/>
          <w:lang w:eastAsia="x-none"/>
        </w:rPr>
        <w:t xml:space="preserve">The maximum number of </w:t>
      </w:r>
      <w:proofErr w:type="gramStart"/>
      <w:r w:rsidRPr="00847892">
        <w:rPr>
          <w:rFonts w:ascii="Times New Roman" w:hAnsi="Times New Roman" w:cs="Times New Roman"/>
          <w:lang w:eastAsia="x-none"/>
        </w:rPr>
        <w:t>candidate</w:t>
      </w:r>
      <w:proofErr w:type="gramEnd"/>
      <w:r w:rsidRPr="00847892">
        <w:rPr>
          <w:rFonts w:ascii="Times New Roman" w:hAnsi="Times New Roman" w:cs="Times New Roman"/>
          <w:lang w:eastAsia="x-none"/>
        </w:rPr>
        <w:t xml:space="preserve"> SSB positions within a DRS transmission window, Y, is selected as Y = 10 for 15 kHz SCS and Y = 20 for 30 kHz SCS.</w:t>
      </w:r>
    </w:p>
    <w:p w14:paraId="1589DAA1" w14:textId="77777777" w:rsidR="00263606" w:rsidRPr="00847892" w:rsidRDefault="00263606" w:rsidP="00263606">
      <w:pPr>
        <w:numPr>
          <w:ilvl w:val="1"/>
          <w:numId w:val="31"/>
        </w:numPr>
        <w:spacing w:after="0" w:line="240" w:lineRule="auto"/>
        <w:rPr>
          <w:rFonts w:ascii="Times New Roman" w:hAnsi="Times New Roman" w:cs="Times New Roman"/>
          <w:lang w:eastAsia="x-none"/>
        </w:rPr>
      </w:pPr>
      <w:r w:rsidRPr="00847892">
        <w:rPr>
          <w:rFonts w:ascii="Times New Roman" w:hAnsi="Times New Roman" w:cs="Times New Roman"/>
          <w:lang w:eastAsia="x-none"/>
        </w:rPr>
        <w:t>Note: The number of starting points for DRS transmissions with the 5 ms window that can use a Cat. 2 LBT is to be discussed further as part of channel access discussions.</w:t>
      </w:r>
    </w:p>
    <w:p w14:paraId="2C7527A2" w14:textId="5E065FA3" w:rsidR="00263606" w:rsidRPr="00847892" w:rsidRDefault="00263606" w:rsidP="00EB00D9">
      <w:pPr>
        <w:pStyle w:val="BodyText"/>
      </w:pPr>
    </w:p>
    <w:p w14:paraId="7956B66C" w14:textId="77777777" w:rsidR="00B04519" w:rsidRPr="00FE26A0" w:rsidRDefault="00B04519" w:rsidP="00B04519">
      <w:pPr>
        <w:spacing w:after="0" w:line="240" w:lineRule="auto"/>
        <w:rPr>
          <w:rFonts w:ascii="Times" w:eastAsia="Batang" w:hAnsi="Times" w:cs="Times New Roman"/>
          <w:szCs w:val="24"/>
          <w:lang w:val="en-GB" w:eastAsia="x-none"/>
        </w:rPr>
      </w:pPr>
      <w:r w:rsidRPr="00FE26A0">
        <w:rPr>
          <w:rFonts w:ascii="Times" w:eastAsia="Batang" w:hAnsi="Times" w:cs="Times New Roman"/>
          <w:szCs w:val="24"/>
          <w:highlight w:val="green"/>
          <w:lang w:val="en-GB" w:eastAsia="x-none"/>
        </w:rPr>
        <w:t>Agreement:</w:t>
      </w:r>
    </w:p>
    <w:p w14:paraId="0EA158AE" w14:textId="77777777" w:rsidR="00B04519" w:rsidRPr="00FE26A0" w:rsidRDefault="00B04519" w:rsidP="00B04519">
      <w:pPr>
        <w:spacing w:after="0" w:line="240" w:lineRule="auto"/>
        <w:rPr>
          <w:rFonts w:ascii="Times" w:eastAsia="Batang" w:hAnsi="Times" w:cs="Times New Roman"/>
          <w:szCs w:val="24"/>
          <w:lang w:val="en-GB" w:eastAsia="x-none"/>
        </w:rPr>
      </w:pPr>
      <w:r w:rsidRPr="00FE26A0">
        <w:rPr>
          <w:rFonts w:ascii="Times" w:eastAsia="Batang" w:hAnsi="Times" w:cs="Times New Roman"/>
          <w:szCs w:val="24"/>
          <w:lang w:val="en-GB" w:eastAsia="x-none"/>
        </w:rPr>
        <w:t xml:space="preserve">UE determines serving cell timing from the detected SSB candidate position, where the SSB candidate positions within the DRS transmission window are indexed from </w:t>
      </w:r>
      <w:proofErr w:type="gramStart"/>
      <w:r w:rsidRPr="00FE26A0">
        <w:rPr>
          <w:rFonts w:ascii="Times" w:eastAsia="Batang" w:hAnsi="Times" w:cs="Times New Roman"/>
          <w:szCs w:val="24"/>
          <w:lang w:val="en-GB" w:eastAsia="x-none"/>
        </w:rPr>
        <w:t>0,…</w:t>
      </w:r>
      <w:proofErr w:type="gramEnd"/>
      <w:r w:rsidRPr="00FE26A0">
        <w:rPr>
          <w:rFonts w:ascii="Times" w:eastAsia="Batang" w:hAnsi="Times" w:cs="Times New Roman"/>
          <w:szCs w:val="24"/>
          <w:lang w:val="en-GB" w:eastAsia="x-none"/>
        </w:rPr>
        <w:t>,Y-1 (Y = 10 for 15 kHz SCS and Y = 20 for 30 kHz SCS).</w:t>
      </w:r>
    </w:p>
    <w:p w14:paraId="358FCC87" w14:textId="77777777" w:rsidR="00B04519" w:rsidRPr="00FE26A0" w:rsidRDefault="00B04519" w:rsidP="00EB00D9">
      <w:pPr>
        <w:pStyle w:val="BodyText"/>
        <w:rPr>
          <w:lang w:val="en-GB"/>
        </w:rPr>
      </w:pPr>
    </w:p>
    <w:p w14:paraId="008BBC80" w14:textId="42B347BF" w:rsidR="009D18E4" w:rsidRPr="00847892" w:rsidRDefault="008E2B47" w:rsidP="00CB5824">
      <w:pPr>
        <w:pStyle w:val="BodyText"/>
      </w:pPr>
      <w:r w:rsidRPr="00847892">
        <w:t>What is still not agreed is the mechanism to signal the SS/PBCH block candidate position and how the UE determines that two SS/PBCH blocks are QCL’d even if they are transmitted in different candidate positions.</w:t>
      </w:r>
    </w:p>
    <w:p w14:paraId="313B771C" w14:textId="15A7C2E1" w:rsidR="00CE68CB" w:rsidRPr="00FE26A0" w:rsidRDefault="00CE68CB" w:rsidP="00CB5824">
      <w:pPr>
        <w:pStyle w:val="BodyText"/>
        <w:rPr>
          <w:b/>
        </w:rPr>
      </w:pPr>
      <w:r w:rsidRPr="00FE26A0">
        <w:rPr>
          <w:b/>
        </w:rPr>
        <w:lastRenderedPageBreak/>
        <w:t>Timing determination</w:t>
      </w:r>
    </w:p>
    <w:p w14:paraId="68DCD5D8" w14:textId="6B26AAE8" w:rsidR="00AA194F" w:rsidRPr="00847892" w:rsidRDefault="00AA194F" w:rsidP="00CB5824">
      <w:pPr>
        <w:pStyle w:val="BodyText"/>
        <w:rPr>
          <w:rFonts w:eastAsiaTheme="minorEastAsia"/>
        </w:rPr>
      </w:pPr>
      <w:r w:rsidRPr="00847892">
        <w:t>In the RAN1#96bis feature lead summary</w:t>
      </w:r>
      <w:r w:rsidR="00117754" w:rsidRPr="00847892">
        <w:t xml:space="preserve"> </w:t>
      </w:r>
      <w:r w:rsidR="00117754">
        <w:fldChar w:fldCharType="begin"/>
      </w:r>
      <w:r w:rsidR="00117754" w:rsidRPr="00847892">
        <w:instrText xml:space="preserve"> REF _Ref7433282 \r \h </w:instrText>
      </w:r>
      <w:r w:rsidR="00117754">
        <w:fldChar w:fldCharType="separate"/>
      </w:r>
      <w:r w:rsidR="00701181">
        <w:t>[7]</w:t>
      </w:r>
      <w:r w:rsidR="00117754">
        <w:fldChar w:fldCharType="end"/>
      </w:r>
      <w:r w:rsidR="00C31CA1" w:rsidRPr="00847892">
        <w:t xml:space="preserve">, three groups (Alt-1, Alt-2 and Alt-4) of proposed mechanisms for timing determination are listed. Further Alt-1 is divided into sub-alternatives. Here we will focus on two of those sub-alternatives, namely Alt-1a and Alt-1b. Both options can be expressed as that the UE determines the timing </w:t>
      </w:r>
      <w:r w:rsidR="00E95870">
        <w:t xml:space="preserve">(SS/PBCH candidate position) </w:t>
      </w:r>
      <w:r w:rsidR="00C31CA1" w:rsidRPr="00847892">
        <w:t xml:space="preserve">as </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r>
          <m:rPr>
            <m:sty m:val="p"/>
          </m:rPr>
          <w:rPr>
            <w:rFonts w:ascii="Cambria Math" w:hAnsi="Cambria Math"/>
          </w:rPr>
          <m:t>*c+s</m:t>
        </m:r>
      </m:oMath>
      <w:r w:rsidR="00C31CA1" w:rsidRPr="00847892">
        <w:t xml:space="preserve">, where c is the cycle index indicated in the </w:t>
      </w:r>
      <w:r w:rsidR="0060462A" w:rsidRPr="00847892">
        <w:t>PBCH payload</w:t>
      </w:r>
      <w:r w:rsidR="005B5FBB">
        <w:t xml:space="preserve"> (analogous to NR-Rel15 in FR2)</w:t>
      </w:r>
      <w:r w:rsidR="00A77A06" w:rsidRPr="00847892">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31CA1" w:rsidRPr="00847892">
        <w:t xml:space="preserve"> is the number of cycled/transmitted DM</w:t>
      </w:r>
      <w:r w:rsidR="006C7E45">
        <w:t>-</w:t>
      </w:r>
      <w:r w:rsidR="00C31CA1" w:rsidRPr="00847892">
        <w:t>RS sequences</w:t>
      </w:r>
      <w:r w:rsidR="00A77A06" w:rsidRPr="00847892">
        <w:t xml:space="preserve"> and </w:t>
      </w:r>
      <w:r w:rsidR="00A77A06" w:rsidRPr="00FE26A0">
        <w:t>s denotes the DM</w:t>
      </w:r>
      <w:r w:rsidR="006C7E45">
        <w:t>-</w:t>
      </w:r>
      <w:r w:rsidR="00A77A06" w:rsidRPr="00FE26A0">
        <w:t>RS sequence index.</w:t>
      </w:r>
      <w:r w:rsidR="00A77A06" w:rsidRPr="00847892">
        <w:t xml:space="preserve"> The main difference </w:t>
      </w:r>
      <w:r w:rsidR="00CC7B5C" w:rsidRPr="00847892">
        <w:t xml:space="preserve">between the alternatives </w:t>
      </w:r>
      <w:r w:rsidR="00A77A06" w:rsidRPr="00847892">
        <w:t xml:space="preserve">is that in Alt-1a,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A77A06" w:rsidRPr="00847892">
        <w:rPr>
          <w:rFonts w:eastAsiaTheme="minorEastAsia"/>
        </w:rPr>
        <w:t xml:space="preserve"> is fixed and equal to 8 as in Rel-15 and in Alt-1b,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A77A06" w:rsidRPr="00847892">
        <w:rPr>
          <w:rFonts w:eastAsiaTheme="minorEastAsia"/>
        </w:rPr>
        <w:t xml:space="preserve"> depends on the </w:t>
      </w:r>
      <w:r w:rsidR="000A2279">
        <w:rPr>
          <w:rFonts w:eastAsiaTheme="minorEastAsia"/>
        </w:rPr>
        <w:t xml:space="preserve">maximum </w:t>
      </w:r>
      <w:r w:rsidR="00A77A06" w:rsidRPr="00847892">
        <w:rPr>
          <w:rFonts w:eastAsiaTheme="minorEastAsia"/>
        </w:rPr>
        <w:t xml:space="preserve">number of </w:t>
      </w:r>
      <w:r w:rsidR="00B63EBB">
        <w:rPr>
          <w:rFonts w:eastAsiaTheme="minorEastAsia"/>
        </w:rPr>
        <w:t xml:space="preserve">candidate </w:t>
      </w:r>
      <w:r w:rsidR="00A77A06" w:rsidRPr="00847892">
        <w:rPr>
          <w:rFonts w:eastAsiaTheme="minorEastAsia"/>
        </w:rPr>
        <w:t>beams</w:t>
      </w:r>
      <w:r w:rsidR="005B5FBB">
        <w:rPr>
          <w:rFonts w:eastAsiaTheme="minorEastAsia"/>
        </w:rPr>
        <w:t xml:space="preserve"> Q (discussed further below)</w:t>
      </w:r>
      <w:r w:rsidR="00A77A06" w:rsidRPr="00847892">
        <w:rPr>
          <w:rFonts w:eastAsiaTheme="minorEastAsia"/>
        </w:rPr>
        <w:t>.</w:t>
      </w:r>
    </w:p>
    <w:p w14:paraId="565A57D2" w14:textId="16145651" w:rsidR="00A77A06" w:rsidRPr="008662F6" w:rsidRDefault="00A77A06" w:rsidP="00CB5824">
      <w:pPr>
        <w:pStyle w:val="BodyText"/>
        <w:rPr>
          <w:rFonts w:eastAsiaTheme="minorEastAsia"/>
        </w:rPr>
      </w:pPr>
      <w:r w:rsidRPr="00847892">
        <w:t xml:space="preserve">For the UE to determine the timing 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Pr="00847892">
        <w:rPr>
          <w:rFonts w:eastAsiaTheme="minorEastAsia"/>
        </w:rPr>
        <w:t xml:space="preserve"> needs to be known. In Alt-1a</w:t>
      </w:r>
      <w:r w:rsidR="00965C21" w:rsidRPr="00847892">
        <w:rPr>
          <w:rFonts w:eastAsiaTheme="minor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E68CB" w:rsidRPr="00847892">
        <w:rPr>
          <w:rFonts w:eastAsiaTheme="minorEastAsia"/>
        </w:rPr>
        <w:t xml:space="preserve"> is fixed and thus known to the UE. In Alt-1b,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E68CB" w:rsidRPr="00847892">
        <w:rPr>
          <w:rFonts w:eastAsiaTheme="minorEastAsia"/>
        </w:rPr>
        <w:t xml:space="preserve">, is not fixed and thus it needs to be signaled to the UE. </w:t>
      </w:r>
      <w:r w:rsidRPr="00847892">
        <w:rPr>
          <w:rFonts w:eastAsiaTheme="minorEastAsia"/>
        </w:rPr>
        <w:t xml:space="preserve">Following the Rel-15 principle that the UE should be </w:t>
      </w:r>
      <w:r w:rsidR="00CE68CB" w:rsidRPr="00847892">
        <w:rPr>
          <w:rFonts w:eastAsiaTheme="minorEastAsia"/>
        </w:rPr>
        <w:t xml:space="preserve">able to determine the cell timing after (at most) reading an SS/PBCH block,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E68CB" w:rsidRPr="00847892">
        <w:rPr>
          <w:rFonts w:eastAsiaTheme="minorEastAsia"/>
        </w:rPr>
        <w:t xml:space="preserve"> would need to be signaled in either PBCH payload or MIB. Both options (PBCH payload or MIB) would imply changes to fundamental Rel-15 functionality and should in our view be avoided if possible.</w:t>
      </w:r>
      <w:r w:rsidR="00810A37" w:rsidRPr="00847892">
        <w:rPr>
          <w:rFonts w:eastAsiaTheme="minorEastAsia"/>
        </w:rPr>
        <w:t xml:space="preserve"> </w:t>
      </w:r>
      <w:r w:rsidR="00CC7B5C" w:rsidRPr="008662F6">
        <w:rPr>
          <w:rFonts w:eastAsiaTheme="minorEastAsia"/>
        </w:rPr>
        <w:t>Therefore,</w:t>
      </w:r>
      <w:r w:rsidR="00810A37" w:rsidRPr="008662F6">
        <w:rPr>
          <w:rFonts w:eastAsiaTheme="minorEastAsia"/>
        </w:rPr>
        <w:t xml:space="preserve"> we make the following proposal:</w:t>
      </w:r>
    </w:p>
    <w:p w14:paraId="1DCAA967" w14:textId="171F787E" w:rsidR="00CE68CB" w:rsidRPr="00847892" w:rsidRDefault="00CE68CB" w:rsidP="00CE68CB">
      <w:pPr>
        <w:pStyle w:val="Proposal"/>
      </w:pPr>
      <w:bookmarkStart w:id="1" w:name="_Ref7460888"/>
      <w:bookmarkStart w:id="2" w:name="_Toc7807979"/>
      <w:r w:rsidRPr="00847892">
        <w:t xml:space="preserve">The UE determines the frame timing in the same way as in NR Rel-15 </w:t>
      </w:r>
      <w:r w:rsidR="00366F90">
        <w:t xml:space="preserve">FR2 </w:t>
      </w:r>
      <w:r w:rsidRPr="00847892">
        <w:t xml:space="preserve">based on the decoded SS/PBCH block index </w:t>
      </w:r>
      <w:r w:rsidR="00CC7B5C" w:rsidRPr="00847892">
        <w:t xml:space="preserve">(combination of </w:t>
      </w:r>
      <w:r w:rsidR="004E1BA7" w:rsidRPr="00847892">
        <w:t xml:space="preserve">8 </w:t>
      </w:r>
      <w:r w:rsidR="00CC7B5C" w:rsidRPr="00847892">
        <w:t>PBCH DM</w:t>
      </w:r>
      <w:r w:rsidR="006C7E45">
        <w:t>-</w:t>
      </w:r>
      <w:r w:rsidR="00CC7B5C" w:rsidRPr="00847892">
        <w:t xml:space="preserve">RS </w:t>
      </w:r>
      <w:r w:rsidR="004E1BA7" w:rsidRPr="00847892">
        <w:t xml:space="preserve">sequences </w:t>
      </w:r>
      <w:r w:rsidR="00CC7B5C" w:rsidRPr="00847892">
        <w:t xml:space="preserve">and </w:t>
      </w:r>
      <w:r w:rsidR="00E9135B" w:rsidRPr="00847892">
        <w:t>3 values</w:t>
      </w:r>
      <w:r w:rsidR="00870645" w:rsidRPr="00847892">
        <w:t xml:space="preserve"> (</w:t>
      </w:r>
      <w:r w:rsidR="004E1BA7" w:rsidRPr="00847892">
        <w:t>2 bits</w:t>
      </w:r>
      <w:r w:rsidR="00870645" w:rsidRPr="00847892">
        <w:t>)</w:t>
      </w:r>
      <w:r w:rsidR="004E1BA7" w:rsidRPr="00847892">
        <w:t xml:space="preserve"> in </w:t>
      </w:r>
      <w:r w:rsidR="00CC7B5C" w:rsidRPr="00847892">
        <w:t xml:space="preserve">PBCH payload) </w:t>
      </w:r>
      <w:r w:rsidRPr="00847892">
        <w:t>and the half-frame indicator. Note that this implies that the number of PBCH DM</w:t>
      </w:r>
      <w:r w:rsidR="006C7E45">
        <w:t>-</w:t>
      </w:r>
      <w:r w:rsidRPr="00847892">
        <w:t>RS sequences is fixed to 8 as in Rel-15 (i.e. Alt-1a).</w:t>
      </w:r>
      <w:bookmarkEnd w:id="1"/>
      <w:bookmarkEnd w:id="2"/>
    </w:p>
    <w:p w14:paraId="25BD601D" w14:textId="77777777" w:rsidR="00CE68CB" w:rsidRPr="00847892" w:rsidRDefault="00CE68CB" w:rsidP="00CB5824">
      <w:pPr>
        <w:pStyle w:val="BodyText"/>
      </w:pPr>
    </w:p>
    <w:p w14:paraId="0D25EF33" w14:textId="7471950B" w:rsidR="00EE2C34" w:rsidRPr="00FE26A0" w:rsidRDefault="00EE2C34" w:rsidP="00CB5824">
      <w:pPr>
        <w:pStyle w:val="BodyText"/>
        <w:rPr>
          <w:b/>
        </w:rPr>
      </w:pPr>
      <w:r w:rsidRPr="00FE26A0">
        <w:rPr>
          <w:b/>
        </w:rPr>
        <w:t>QCL determination</w:t>
      </w:r>
    </w:p>
    <w:p w14:paraId="678EFEC1" w14:textId="353DAAB3" w:rsidR="00EE2C34" w:rsidRPr="00847892" w:rsidRDefault="00EE2C34" w:rsidP="00EE2C34">
      <w:pPr>
        <w:pStyle w:val="BodyText"/>
      </w:pPr>
      <w:r w:rsidRPr="00847892">
        <w:t xml:space="preserve">In </w:t>
      </w:r>
      <w:r w:rsidR="00661D42" w:rsidRPr="00847892">
        <w:t xml:space="preserve">Rel-15 </w:t>
      </w:r>
      <w:r w:rsidRPr="00847892">
        <w:t xml:space="preserve">NR the UE may assume that SS/PBCH blocks transmitted with the same SS/PBCH block index </w:t>
      </w:r>
      <w:r w:rsidR="00647E78" w:rsidRPr="00847892">
        <w:t xml:space="preserve">(and same SS/PBCH block position) </w:t>
      </w:r>
      <w:r w:rsidRPr="00847892">
        <w:t xml:space="preserve">on the same center frequency location are quasi co-located with respect to Doppler spread, Doppler shift, average gain, average delay, delay spread, and, when applicable, spatial Rx parameters. </w:t>
      </w:r>
      <w:r w:rsidR="005A6B33">
        <w:t>Conversely</w:t>
      </w:r>
      <w:r w:rsidRPr="00847892">
        <w:t xml:space="preserve">, the UE </w:t>
      </w:r>
      <w:r w:rsidR="005A6B33">
        <w:t>cannot</w:t>
      </w:r>
      <w:r w:rsidRPr="00847892">
        <w:t xml:space="preserve"> assume quasi co-location for any other SS/PBCH block transmissions. This implies that SS/PBCH blocks with different indices </w:t>
      </w:r>
      <w:r w:rsidR="00647E78" w:rsidRPr="00847892">
        <w:t>(</w:t>
      </w:r>
      <w:r w:rsidR="000F1015">
        <w:t>i.e.</w:t>
      </w:r>
      <w:r w:rsidR="00647E78" w:rsidRPr="00847892">
        <w:t xml:space="preserve"> positions) </w:t>
      </w:r>
      <w:r w:rsidR="005B5FBB">
        <w:t>shall</w:t>
      </w:r>
      <w:r w:rsidRPr="00847892">
        <w:t xml:space="preserve"> be treated independently by the UE.</w:t>
      </w:r>
    </w:p>
    <w:p w14:paraId="73F39961" w14:textId="49FB4A14" w:rsidR="00BB35D6" w:rsidRPr="00847892" w:rsidRDefault="00BB35D6" w:rsidP="00EE2C34">
      <w:pPr>
        <w:pStyle w:val="BodyText"/>
      </w:pPr>
      <w:r w:rsidRPr="00847892">
        <w:t xml:space="preserve">When the SS/PBCH blocks </w:t>
      </w:r>
      <w:proofErr w:type="gramStart"/>
      <w:r w:rsidRPr="00847892">
        <w:t>are allowed to</w:t>
      </w:r>
      <w:proofErr w:type="gramEnd"/>
      <w:r w:rsidRPr="00847892">
        <w:t xml:space="preserve"> </w:t>
      </w:r>
      <w:r w:rsidR="00C33F4D">
        <w:t xml:space="preserve">be transmitted </w:t>
      </w:r>
      <w:r w:rsidR="005B5FBB">
        <w:t>within</w:t>
      </w:r>
      <w:r w:rsidR="00CC58E8">
        <w:t xml:space="preserve"> a DRS transmission window based on </w:t>
      </w:r>
      <w:r w:rsidRPr="00847892">
        <w:t xml:space="preserve">LBT outcome, the mapping between SS/PBCH block </w:t>
      </w:r>
      <w:r w:rsidR="00B63EBB">
        <w:t xml:space="preserve">candidate </w:t>
      </w:r>
      <w:r w:rsidRPr="00847892">
        <w:t xml:space="preserve">position </w:t>
      </w:r>
      <w:r w:rsidR="008F4F98" w:rsidRPr="00847892">
        <w:t>(</w:t>
      </w:r>
      <w:r w:rsidR="008F4F98" w:rsidRPr="00FE26A0">
        <w:rPr>
          <w:i/>
        </w:rPr>
        <w:t>t</w:t>
      </w:r>
      <w:r w:rsidR="008F4F98" w:rsidRPr="00847892">
        <w:t xml:space="preserve">) </w:t>
      </w:r>
      <w:r w:rsidRPr="00847892">
        <w:t xml:space="preserve">and QCL relation </w:t>
      </w:r>
      <w:r w:rsidR="008F4F98" w:rsidRPr="00847892">
        <w:t>(</w:t>
      </w:r>
      <w:r w:rsidR="008F4F98" w:rsidRPr="00FE26A0">
        <w:rPr>
          <w:i/>
        </w:rPr>
        <w:t>b</w:t>
      </w:r>
      <w:r w:rsidR="008F4F98" w:rsidRPr="00847892">
        <w:t xml:space="preserve"> = beam</w:t>
      </w:r>
      <w:r w:rsidR="00201780">
        <w:t xml:space="preserve"> index</w:t>
      </w:r>
      <w:r w:rsidR="008F4F98" w:rsidRPr="00847892">
        <w:t xml:space="preserve">) </w:t>
      </w:r>
      <w:r w:rsidRPr="00847892">
        <w:t>needs to be decoupled.</w:t>
      </w:r>
    </w:p>
    <w:p w14:paraId="58573A35" w14:textId="15CDF074" w:rsidR="00E80CED" w:rsidRPr="00847892" w:rsidRDefault="00E80CED" w:rsidP="00EE2C34">
      <w:pPr>
        <w:pStyle w:val="BodyText"/>
      </w:pPr>
      <w:r w:rsidRPr="00847892">
        <w:t xml:space="preserve">In the RAN1#96bis feature lead summary </w:t>
      </w:r>
      <w:r>
        <w:fldChar w:fldCharType="begin"/>
      </w:r>
      <w:r w:rsidRPr="00847892">
        <w:instrText xml:space="preserve"> REF _Ref7433282 \r \h </w:instrText>
      </w:r>
      <w:r>
        <w:fldChar w:fldCharType="separate"/>
      </w:r>
      <w:r w:rsidR="00701181">
        <w:t>[7]</w:t>
      </w:r>
      <w:r>
        <w:fldChar w:fldCharType="end"/>
      </w:r>
      <w:r w:rsidRPr="00847892">
        <w:t xml:space="preserve">, several options for how to determine the QCL relation </w:t>
      </w:r>
      <w:r w:rsidR="005B5FBB">
        <w:t>were</w:t>
      </w:r>
      <w:r w:rsidRPr="00847892">
        <w:t xml:space="preserve"> summarized. In common for most options is that they can be formulated as </w:t>
      </w:r>
      <w:r w:rsidRPr="00FE26A0">
        <w:rPr>
          <w:i/>
        </w:rPr>
        <w:t>b</w:t>
      </w:r>
      <w:r w:rsidRPr="00847892">
        <w:t xml:space="preserve"> = </w:t>
      </w:r>
      <w:proofErr w:type="gramStart"/>
      <w:r w:rsidR="005A63CD" w:rsidRPr="00847892">
        <w:t>mod</w:t>
      </w:r>
      <w:r w:rsidRPr="00847892">
        <w:t>(</w:t>
      </w:r>
      <w:proofErr w:type="gramEnd"/>
      <w:r w:rsidRPr="00FE26A0">
        <w:rPr>
          <w:i/>
        </w:rPr>
        <w:t xml:space="preserve">t, </w:t>
      </w:r>
      <w:r w:rsidR="00F75FAE" w:rsidRPr="00FE26A0">
        <w:rPr>
          <w:i/>
        </w:rPr>
        <w:t>Q</w:t>
      </w:r>
      <w:r w:rsidRPr="00847892">
        <w:t>)</w:t>
      </w:r>
      <w:r w:rsidR="00172202" w:rsidRPr="00847892">
        <w:t xml:space="preserve">, where </w:t>
      </w:r>
      <w:r w:rsidR="00172202" w:rsidRPr="00FE26A0">
        <w:rPr>
          <w:i/>
        </w:rPr>
        <w:t>Q</w:t>
      </w:r>
      <w:r w:rsidR="00172202" w:rsidRPr="00847892">
        <w:t xml:space="preserve"> denotes the </w:t>
      </w:r>
      <w:r w:rsidR="00B54D81" w:rsidRPr="005A6B33">
        <w:t xml:space="preserve">maximum </w:t>
      </w:r>
      <w:r w:rsidR="00172202" w:rsidRPr="00847892">
        <w:t xml:space="preserve">number of </w:t>
      </w:r>
      <w:r w:rsidR="000F1015">
        <w:t xml:space="preserve">candidate </w:t>
      </w:r>
      <w:r w:rsidR="00172202" w:rsidRPr="00847892">
        <w:t>beams</w:t>
      </w:r>
      <w:r w:rsidR="005E1323">
        <w:t xml:space="preserve">, </w:t>
      </w:r>
      <w:r w:rsidR="005E1323" w:rsidRPr="00FE26A0">
        <w:rPr>
          <w:i/>
        </w:rPr>
        <w:t>t</w:t>
      </w:r>
      <w:r w:rsidR="005E1323">
        <w:t xml:space="preserve"> the SS/PBCH block candidate position and </w:t>
      </w:r>
      <w:r w:rsidR="005E1323" w:rsidRPr="00FE26A0">
        <w:rPr>
          <w:i/>
        </w:rPr>
        <w:t>b</w:t>
      </w:r>
      <w:r w:rsidR="005E1323">
        <w:t xml:space="preserve"> the beam index.</w:t>
      </w:r>
      <w:r w:rsidR="005B5FBB">
        <w:t xml:space="preserve"> The terminology “candidate beam” is used</w:t>
      </w:r>
      <w:r w:rsidR="005E4C7C">
        <w:t xml:space="preserve"> to convey the notion that the beam index </w:t>
      </w:r>
      <w:r w:rsidR="005E4C7C" w:rsidRPr="005E4C7C">
        <w:rPr>
          <w:i/>
        </w:rPr>
        <w:t>b</w:t>
      </w:r>
      <w:r w:rsidR="005E4C7C">
        <w:t xml:space="preserve"> is related to a candidate position </w:t>
      </w:r>
      <w:r w:rsidR="005E4C7C" w:rsidRPr="005E4C7C">
        <w:rPr>
          <w:i/>
        </w:rPr>
        <w:t>t</w:t>
      </w:r>
      <w:r w:rsidR="005E4C7C">
        <w:t xml:space="preserve"> in the DRS transmission window. The actual number of beams transmitted by the </w:t>
      </w:r>
      <w:proofErr w:type="spellStart"/>
      <w:r w:rsidR="005E4C7C">
        <w:t>gNB</w:t>
      </w:r>
      <w:proofErr w:type="spellEnd"/>
      <w:r w:rsidR="005E4C7C">
        <w:t xml:space="preserve"> may be less than Q. </w:t>
      </w:r>
      <w:r w:rsidRPr="00847892">
        <w:t xml:space="preserve">Note that even Rel-15 NR behavior can be formulated in the same way, </w:t>
      </w:r>
      <w:r w:rsidR="005E4C7C">
        <w:t>in which case</w:t>
      </w:r>
      <w:r w:rsidRPr="00847892">
        <w:t xml:space="preserve"> </w:t>
      </w:r>
      <w:r w:rsidR="00F75FAE" w:rsidRPr="00FE26A0">
        <w:rPr>
          <w:i/>
        </w:rPr>
        <w:t>Q</w:t>
      </w:r>
      <w:r w:rsidRPr="00847892">
        <w:t xml:space="preserve"> = </w:t>
      </w:r>
      <w:r w:rsidRPr="00FE26A0">
        <w:rPr>
          <w:i/>
        </w:rPr>
        <w:t>L</w:t>
      </w:r>
      <w:r w:rsidRPr="00847892">
        <w:t xml:space="preserve"> (maximum number of transmitted SS/PBCH blocks), even if </w:t>
      </w:r>
      <w:proofErr w:type="spellStart"/>
      <w:r w:rsidRPr="00FE26A0">
        <w:rPr>
          <w:i/>
        </w:rPr>
        <w:t>t</w:t>
      </w:r>
      <w:proofErr w:type="spellEnd"/>
      <w:r w:rsidRPr="00847892">
        <w:t xml:space="preserve"> would never exceed </w:t>
      </w:r>
      <w:r w:rsidRPr="00FE26A0">
        <w:rPr>
          <w:i/>
        </w:rPr>
        <w:t>L</w:t>
      </w:r>
      <w:r w:rsidRPr="00847892">
        <w:t xml:space="preserve"> in </w:t>
      </w:r>
      <w:r w:rsidR="005E4C7C">
        <w:t>Rel-15</w:t>
      </w:r>
      <w:r w:rsidRPr="00847892">
        <w:t>.</w:t>
      </w:r>
    </w:p>
    <w:p w14:paraId="159D9454" w14:textId="478909B3" w:rsidR="00E80CED" w:rsidRPr="00847892" w:rsidRDefault="000F1015" w:rsidP="00EE2C34">
      <w:pPr>
        <w:pStyle w:val="BodyText"/>
      </w:pPr>
      <w:r>
        <w:t>In previous meetings it has been highlighted that it is beneficial if the UE doesn’t have to read PBCH when performing RRM measurements of neighbor cells. Thus</w:t>
      </w:r>
      <w:r w:rsidR="00BE782B">
        <w:t>,</w:t>
      </w:r>
      <w:r>
        <w:t xml:space="preserve"> b</w:t>
      </w:r>
      <w:r w:rsidR="00B37CF2" w:rsidRPr="00847892">
        <w:t>efore going further into the different options</w:t>
      </w:r>
      <w:r>
        <w:t xml:space="preserve"> for QCL determination</w:t>
      </w:r>
      <w:r w:rsidR="00C56B50">
        <w:t>,</w:t>
      </w:r>
      <w:r w:rsidR="00B37CF2" w:rsidRPr="00847892">
        <w:t xml:space="preserve"> two </w:t>
      </w:r>
      <w:r w:rsidR="00E366CB">
        <w:t xml:space="preserve">cases </w:t>
      </w:r>
      <w:r w:rsidR="00B37CF2" w:rsidRPr="00847892">
        <w:t>need to be discussed</w:t>
      </w:r>
      <w:r>
        <w:t>, namely RRM measurements with and without beam index reporting. Below we formulate two design goals and analyze Rel-15 NR and the proposed options for NR-U considering these.</w:t>
      </w:r>
    </w:p>
    <w:p w14:paraId="5A65D680" w14:textId="3C3AA462" w:rsidR="00B37CF2" w:rsidRPr="00847892" w:rsidRDefault="007C645F" w:rsidP="00B37CF2">
      <w:pPr>
        <w:pStyle w:val="BodyText"/>
        <w:numPr>
          <w:ilvl w:val="0"/>
          <w:numId w:val="32"/>
        </w:numPr>
      </w:pPr>
      <w:r w:rsidRPr="005A6B33">
        <w:t xml:space="preserve">When performing RRM measurements </w:t>
      </w:r>
      <w:r w:rsidRPr="00FE26A0">
        <w:rPr>
          <w:u w:val="single"/>
        </w:rPr>
        <w:t>without</w:t>
      </w:r>
      <w:r w:rsidRPr="005A6B33">
        <w:t xml:space="preserve"> beam index reporting, t</w:t>
      </w:r>
      <w:r w:rsidR="00B37CF2" w:rsidRPr="005A6B33">
        <w:t>he</w:t>
      </w:r>
      <w:r w:rsidR="00773A6B" w:rsidRPr="005A6B33">
        <w:t xml:space="preserve"> </w:t>
      </w:r>
      <w:r w:rsidR="00B37CF2" w:rsidRPr="005A6B33">
        <w:t xml:space="preserve">UE </w:t>
      </w:r>
      <w:r w:rsidR="00C7131C" w:rsidRPr="005A6B33">
        <w:t xml:space="preserve">is not required </w:t>
      </w:r>
      <w:r w:rsidR="006B29BE" w:rsidRPr="005A6B33">
        <w:t>to</w:t>
      </w:r>
      <w:r w:rsidR="00B37CF2" w:rsidRPr="005A6B33">
        <w:t xml:space="preserve"> read PBCH payload</w:t>
      </w:r>
      <w:r w:rsidRPr="005A6B33">
        <w:t xml:space="preserve"> of neighbor cells.</w:t>
      </w:r>
    </w:p>
    <w:p w14:paraId="429A0064" w14:textId="31B53C0F" w:rsidR="00B37CF2" w:rsidRPr="00847892" w:rsidRDefault="007C645F" w:rsidP="00B37CF2">
      <w:pPr>
        <w:pStyle w:val="BodyText"/>
        <w:numPr>
          <w:ilvl w:val="0"/>
          <w:numId w:val="32"/>
        </w:numPr>
      </w:pPr>
      <w:r w:rsidRPr="005A6B33">
        <w:lastRenderedPageBreak/>
        <w:t xml:space="preserve">When performing RRM measurements </w:t>
      </w:r>
      <w:r w:rsidRPr="00FD4B9E">
        <w:rPr>
          <w:u w:val="single"/>
        </w:rPr>
        <w:t>with</w:t>
      </w:r>
      <w:r w:rsidRPr="005A6B33">
        <w:t xml:space="preserve"> beam index reporting, the UE is not required to read PBCH payload of neighbor cells</w:t>
      </w:r>
    </w:p>
    <w:p w14:paraId="414E71F6" w14:textId="77777777" w:rsidR="00B63EBB" w:rsidRDefault="00B37CF2">
      <w:pPr>
        <w:pStyle w:val="BodyText"/>
      </w:pPr>
      <w:r w:rsidRPr="00847892">
        <w:t xml:space="preserve">Our understanding is that in Rel-15 NR 1) is </w:t>
      </w:r>
      <w:r w:rsidR="007C645F" w:rsidRPr="005A6B33">
        <w:t xml:space="preserve">always </w:t>
      </w:r>
      <w:r w:rsidR="00C7131C" w:rsidRPr="005A6B33">
        <w:t>fulfilled</w:t>
      </w:r>
      <w:r w:rsidR="000F1015">
        <w:t xml:space="preserve">, because the UE can always determine that two SS/PBCH blocks are QCL’d using the relative timing between them. </w:t>
      </w:r>
    </w:p>
    <w:p w14:paraId="625A707B" w14:textId="7F8F01B3" w:rsidR="00B37CF2" w:rsidRDefault="00AB485C">
      <w:pPr>
        <w:pStyle w:val="BodyText"/>
      </w:pPr>
      <w:r>
        <w:t>F</w:t>
      </w:r>
      <w:r w:rsidR="00A4725A">
        <w:t>or FR1</w:t>
      </w:r>
      <w:r>
        <w:t xml:space="preserve"> in Rel-15</w:t>
      </w:r>
      <w:r w:rsidR="00B37CF2" w:rsidRPr="00847892">
        <w:t xml:space="preserve"> 2) is </w:t>
      </w:r>
      <w:r w:rsidR="00A4725A">
        <w:t>always fulfilled because the SS/PBCH index is encoded solely in the PBCH DM</w:t>
      </w:r>
      <w:r w:rsidR="006C7E45">
        <w:t>-</w:t>
      </w:r>
      <w:r w:rsidR="00A4725A">
        <w:t xml:space="preserve">RS sequence and thus reading PBCH is not necessary. For FR2 </w:t>
      </w:r>
      <w:r>
        <w:t xml:space="preserve">in Rel-15, </w:t>
      </w:r>
      <w:r w:rsidR="00A4725A">
        <w:t>the SS/PBCH index is encoded by a combination of PBCH DM</w:t>
      </w:r>
      <w:r w:rsidR="006C7E45">
        <w:t>-</w:t>
      </w:r>
      <w:r w:rsidR="00A4725A">
        <w:t>RS and PBCH payload. However, for intra frequency measurements, the UE can assume that the SS/PBCH block index can be derived based on the serving cell timing (</w:t>
      </w:r>
      <w:proofErr w:type="spellStart"/>
      <w:r w:rsidR="00A4725A">
        <w:t>deriveSSB-IndexFromCell</w:t>
      </w:r>
      <w:proofErr w:type="spellEnd"/>
      <w:r w:rsidR="00A4725A">
        <w:t xml:space="preserve"> = TRUE) and thus PBCH reading is not required. On the other hand, for</w:t>
      </w:r>
      <w:r w:rsidR="00C7131C" w:rsidRPr="005A6B33">
        <w:t xml:space="preserve"> </w:t>
      </w:r>
      <w:r w:rsidR="00B37CF2" w:rsidRPr="00847892">
        <w:t xml:space="preserve">inter-frequency measurements </w:t>
      </w:r>
      <w:r w:rsidR="00A4725A">
        <w:t xml:space="preserve">this is not </w:t>
      </w:r>
      <w:r w:rsidR="00C30062">
        <w:t xml:space="preserve">always </w:t>
      </w:r>
      <w:r w:rsidR="00A4725A">
        <w:t>the case and thus PBCH reading is</w:t>
      </w:r>
      <w:r w:rsidR="00C30062">
        <w:t xml:space="preserve"> needed</w:t>
      </w:r>
      <w:r w:rsidR="0073447C">
        <w:t xml:space="preserve"> </w:t>
      </w:r>
      <w:r w:rsidR="00C30062">
        <w:t>when</w:t>
      </w:r>
      <w:r w:rsidR="0073447C">
        <w:t xml:space="preserve"> </w:t>
      </w:r>
      <w:proofErr w:type="spellStart"/>
      <w:r w:rsidR="0073447C">
        <w:t>deriveSSB-IndexFromCell</w:t>
      </w:r>
      <w:proofErr w:type="spellEnd"/>
      <w:r w:rsidR="0073447C">
        <w:t xml:space="preserve"> = FALSE.</w:t>
      </w:r>
    </w:p>
    <w:p w14:paraId="57D564C0" w14:textId="279E12B7" w:rsidR="00E80CED" w:rsidRPr="00847892" w:rsidRDefault="003F5F6A" w:rsidP="00EE2C34">
      <w:pPr>
        <w:pStyle w:val="BodyText"/>
      </w:pPr>
      <w:r w:rsidRPr="00847892">
        <w:t xml:space="preserve">Because 1) is </w:t>
      </w:r>
      <w:r w:rsidR="00C7131C" w:rsidRPr="005A6B33">
        <w:t>always fulfilled</w:t>
      </w:r>
      <w:r w:rsidRPr="00847892">
        <w:t xml:space="preserve"> in Rel-15 NR, it seems reasonable to </w:t>
      </w:r>
      <w:r w:rsidR="009F6130" w:rsidRPr="00847892">
        <w:t xml:space="preserve">adhere to the same principle also for NR-U. According to our understanding, </w:t>
      </w:r>
      <w:r w:rsidR="00E95870">
        <w:t xml:space="preserve">both Alt-1a and Alt-1b fulfils 1) </w:t>
      </w:r>
      <w:proofErr w:type="gramStart"/>
      <w:r w:rsidR="00E95870">
        <w:t>as long as</w:t>
      </w:r>
      <w:proofErr w:type="gramEnd"/>
      <w:r w:rsidR="00E95870">
        <w:t xml:space="preserve"> Q is known to the UE. In fact, </w:t>
      </w:r>
      <w:r w:rsidR="009F6130" w:rsidRPr="00847892">
        <w:t xml:space="preserve">all methods </w:t>
      </w:r>
      <w:r w:rsidR="00E95870">
        <w:t xml:space="preserve">(including Alt-1a and Alt-1b) </w:t>
      </w:r>
      <w:r w:rsidR="009F6130" w:rsidRPr="00847892">
        <w:t xml:space="preserve">that can be formulated as </w:t>
      </w:r>
      <w:r w:rsidR="009F6130" w:rsidRPr="00FE26A0">
        <w:rPr>
          <w:i/>
        </w:rPr>
        <w:t>b</w:t>
      </w:r>
      <w:r w:rsidR="009F6130" w:rsidRPr="00847892">
        <w:t xml:space="preserve"> = </w:t>
      </w:r>
      <w:proofErr w:type="gramStart"/>
      <w:r w:rsidR="005A63CD" w:rsidRPr="00847892">
        <w:t>mod</w:t>
      </w:r>
      <w:r w:rsidR="009F6130" w:rsidRPr="00847892">
        <w:t>(</w:t>
      </w:r>
      <w:proofErr w:type="gramEnd"/>
      <w:r w:rsidR="009F6130" w:rsidRPr="00FE26A0">
        <w:rPr>
          <w:i/>
        </w:rPr>
        <w:t>t</w:t>
      </w:r>
      <w:r w:rsidR="009F6130" w:rsidRPr="00847892">
        <w:t xml:space="preserve">, </w:t>
      </w:r>
      <w:r w:rsidR="00F75FAE" w:rsidRPr="00FE26A0">
        <w:rPr>
          <w:i/>
        </w:rPr>
        <w:t>Q</w:t>
      </w:r>
      <w:r w:rsidR="009F6130" w:rsidRPr="00847892">
        <w:t xml:space="preserve">) where </w:t>
      </w:r>
      <w:r w:rsidR="005E14AC" w:rsidRPr="00FE26A0">
        <w:rPr>
          <w:i/>
        </w:rPr>
        <w:t>Q</w:t>
      </w:r>
      <w:r w:rsidR="009F6130" w:rsidRPr="00847892">
        <w:t xml:space="preserve"> </w:t>
      </w:r>
      <w:r w:rsidR="00E95870">
        <w:t xml:space="preserve">(maximum number of candidate beams) </w:t>
      </w:r>
      <w:r w:rsidR="009F6130" w:rsidRPr="00847892">
        <w:t>is known to the UE</w:t>
      </w:r>
      <w:r w:rsidR="00E95870">
        <w:t xml:space="preserve"> and </w:t>
      </w:r>
      <w:r w:rsidR="00E95870" w:rsidRPr="00FE26A0">
        <w:rPr>
          <w:i/>
        </w:rPr>
        <w:t>t</w:t>
      </w:r>
      <w:r w:rsidR="00E95870">
        <w:t xml:space="preserve"> is the SS/PBCH candidate position</w:t>
      </w:r>
      <w:r w:rsidR="009F6130" w:rsidRPr="00847892">
        <w:t xml:space="preserve">, </w:t>
      </w:r>
      <w:r w:rsidR="00C7131C" w:rsidRPr="005A6B33">
        <w:t>fulfils</w:t>
      </w:r>
      <w:r w:rsidR="009F6130" w:rsidRPr="005A6B33">
        <w:t xml:space="preserve"> 1).</w:t>
      </w:r>
      <w:r w:rsidR="009F6130" w:rsidRPr="00847892">
        <w:t xml:space="preserve"> </w:t>
      </w:r>
      <w:r w:rsidR="00E95870">
        <w:t xml:space="preserve">The reason being that if </w:t>
      </w:r>
      <w:r w:rsidR="00EA5EF0">
        <w:t xml:space="preserve">the relative </w:t>
      </w:r>
      <w:r w:rsidR="00E95870">
        <w:t>SS/PBCH block</w:t>
      </w:r>
      <w:r w:rsidR="00270D95">
        <w:t xml:space="preserve"> </w:t>
      </w:r>
      <w:r w:rsidR="007F0010">
        <w:t xml:space="preserve">position </w:t>
      </w:r>
      <w:r w:rsidR="00EA5EF0">
        <w:t>(</w:t>
      </w:r>
      <w:r w:rsidR="00EA5EF0" w:rsidRPr="00FE26A0">
        <w:rPr>
          <w:i/>
        </w:rPr>
        <w:t>t</w:t>
      </w:r>
      <w:r w:rsidR="00EA5EF0">
        <w:t>2-</w:t>
      </w:r>
      <w:r w:rsidR="00EA5EF0" w:rsidRPr="00FE26A0">
        <w:rPr>
          <w:i/>
        </w:rPr>
        <w:t>t</w:t>
      </w:r>
      <w:r w:rsidR="00EA5EF0">
        <w:t xml:space="preserve">1) of two SS/PBCH blocks </w:t>
      </w:r>
      <w:r w:rsidR="007F0010">
        <w:t xml:space="preserve">are </w:t>
      </w:r>
      <w:r w:rsidR="00E95870">
        <w:t xml:space="preserve">separated by </w:t>
      </w:r>
      <w:r w:rsidR="005E1323" w:rsidRPr="00FE26A0">
        <w:rPr>
          <w:i/>
        </w:rPr>
        <w:t>k</w:t>
      </w:r>
      <w:r w:rsidR="005A0367" w:rsidRPr="00FE26A0">
        <w:rPr>
          <w:i/>
        </w:rPr>
        <w:t>*Q</w:t>
      </w:r>
      <w:r w:rsidR="005A0367">
        <w:t xml:space="preserve">, </w:t>
      </w:r>
      <w:r w:rsidR="007F0010">
        <w:t xml:space="preserve">where </w:t>
      </w:r>
      <w:r w:rsidR="005E1323" w:rsidRPr="00FE26A0">
        <w:rPr>
          <w:i/>
        </w:rPr>
        <w:t>k</w:t>
      </w:r>
      <w:r w:rsidR="007F0010">
        <w:t xml:space="preserve"> is an integer, the </w:t>
      </w:r>
      <w:r w:rsidR="00E95870">
        <w:t>two SS/PBCH blocks</w:t>
      </w:r>
      <w:r w:rsidR="007F0010">
        <w:t xml:space="preserve"> are QCL’d with each other. </w:t>
      </w:r>
      <w:r w:rsidR="009F6130" w:rsidRPr="00847892">
        <w:t xml:space="preserve">This was also discussed in </w:t>
      </w:r>
      <w:r w:rsidR="009F6130">
        <w:fldChar w:fldCharType="begin"/>
      </w:r>
      <w:r w:rsidR="009F6130" w:rsidRPr="00847892">
        <w:instrText xml:space="preserve"> REF _Ref7439224 \r \h </w:instrText>
      </w:r>
      <w:r w:rsidR="009F6130">
        <w:fldChar w:fldCharType="separate"/>
      </w:r>
      <w:r w:rsidR="00701181">
        <w:t>[8]</w:t>
      </w:r>
      <w:r w:rsidR="009F6130">
        <w:fldChar w:fldCharType="end"/>
      </w:r>
      <w:r w:rsidR="009F6130" w:rsidRPr="00847892">
        <w:t>.</w:t>
      </w:r>
    </w:p>
    <w:p w14:paraId="72C5084C" w14:textId="47BAE195" w:rsidR="009F6130" w:rsidRDefault="00C7131C" w:rsidP="00EE2C34">
      <w:pPr>
        <w:pStyle w:val="BodyText"/>
        <w:rPr>
          <w:rFonts w:eastAsiaTheme="minorEastAsia"/>
        </w:rPr>
      </w:pPr>
      <w:r w:rsidRPr="005A6B33">
        <w:t>Fulfilling</w:t>
      </w:r>
      <w:r w:rsidR="00F75FAE" w:rsidRPr="00847892">
        <w:t xml:space="preserve"> 2) can be </w:t>
      </w:r>
      <w:r w:rsidR="00C6614E" w:rsidRPr="005A6B33">
        <w:t>achieved</w:t>
      </w:r>
      <w:r w:rsidR="00F75FAE" w:rsidRPr="00847892">
        <w:t xml:space="preserve"> if </w:t>
      </w:r>
      <w:r w:rsidR="00F75FAE" w:rsidRPr="00FE26A0">
        <w:rPr>
          <w:i/>
        </w:rPr>
        <w:t>b</w:t>
      </w:r>
      <w:r w:rsidR="00F75FAE" w:rsidRPr="00847892">
        <w:t xml:space="preserve"> = mod(</w:t>
      </w:r>
      <w:proofErr w:type="spellStart"/>
      <w:proofErr w:type="gramStart"/>
      <w:r w:rsidR="00F75FAE" w:rsidRPr="00FE26A0">
        <w:rPr>
          <w:i/>
        </w:rPr>
        <w:t>t</w:t>
      </w:r>
      <w:r w:rsidR="00F75FAE" w:rsidRPr="00847892">
        <w:t>,</w:t>
      </w:r>
      <w:r w:rsidR="00F75FAE" w:rsidRPr="00FE26A0">
        <w:rPr>
          <w:i/>
        </w:rPr>
        <w:t>Q</w:t>
      </w:r>
      <w:proofErr w:type="spellEnd"/>
      <w:proofErr w:type="gramEnd"/>
      <w:r w:rsidR="00F75FAE" w:rsidRPr="00847892">
        <w:t>) = mod(</w:t>
      </w:r>
      <w:proofErr w:type="spellStart"/>
      <w:r w:rsidR="00F75FAE" w:rsidRPr="00FE26A0">
        <w:rPr>
          <w:i/>
        </w:rPr>
        <w:t>s</w:t>
      </w:r>
      <w:r w:rsidR="00F75FAE" w:rsidRPr="00847892">
        <w:t>,</w:t>
      </w:r>
      <w:r w:rsidR="00F75FAE" w:rsidRPr="00FE26A0">
        <w:rPr>
          <w:i/>
        </w:rPr>
        <w:t>Q</w:t>
      </w:r>
      <w:proofErr w:type="spellEnd"/>
      <w:r w:rsidR="00F75FAE" w:rsidRPr="00847892">
        <w:t>)</w:t>
      </w:r>
      <w:r w:rsidR="00801ECC">
        <w:t xml:space="preserve">, where </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r>
          <m:rPr>
            <m:sty m:val="p"/>
          </m:rPr>
          <w:rPr>
            <w:rFonts w:ascii="Cambria Math" w:hAnsi="Cambria Math"/>
          </w:rPr>
          <m:t>*c+s</m:t>
        </m:r>
      </m:oMath>
      <w:r w:rsidR="00801ECC">
        <w:t xml:space="preserve">, i.e. the UE can derive the beam index </w:t>
      </w:r>
      <w:r w:rsidR="00801ECC" w:rsidRPr="00FE26A0">
        <w:rPr>
          <w:i/>
        </w:rPr>
        <w:t>b</w:t>
      </w:r>
      <w:r w:rsidR="00801ECC">
        <w:t xml:space="preserve"> from the detected DM</w:t>
      </w:r>
      <w:r w:rsidR="006C7E45">
        <w:t>-</w:t>
      </w:r>
      <w:r w:rsidR="00801ECC">
        <w:t>RS sequence (</w:t>
      </w:r>
      <w:r w:rsidR="00801ECC" w:rsidRPr="00FE26A0">
        <w:rPr>
          <w:i/>
        </w:rPr>
        <w:t>s</w:t>
      </w:r>
      <w:r w:rsidR="00801ECC">
        <w:t xml:space="preserve">) and knowledge of </w:t>
      </w:r>
      <w:r w:rsidR="00801ECC" w:rsidRPr="00FE26A0">
        <w:rPr>
          <w:i/>
        </w:rPr>
        <w:t>Q</w:t>
      </w:r>
      <w:r w:rsidR="00801ECC">
        <w:t>.</w:t>
      </w:r>
      <w:r w:rsidR="00F75FAE" w:rsidRPr="00847892">
        <w:t xml:space="preserve"> One straightforward way to achieve this is restricting </w:t>
      </w:r>
      <w:r w:rsidR="00F75FAE" w:rsidRPr="00FE26A0">
        <w:rPr>
          <w:i/>
        </w:rPr>
        <w:t>Q</w:t>
      </w:r>
      <w:r w:rsidR="00F75FAE" w:rsidRPr="00847892">
        <w:t xml:space="preserve"> to 1,2,4,8 while </w:t>
      </w:r>
      <w:proofErr w:type="gramStart"/>
      <w:r w:rsidR="007C645F" w:rsidRPr="005A6B33">
        <w:t xml:space="preserve">still </w:t>
      </w:r>
      <w:r w:rsidR="00F75FAE" w:rsidRPr="00847892">
        <w:t>keeping</w:t>
      </w:r>
      <w:proofErr w:type="gramEnd"/>
      <w:r w:rsidR="00F75FAE" w:rsidRPr="00847892">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F75FAE" w:rsidRPr="00847892">
        <w:rPr>
          <w:rFonts w:eastAsiaTheme="minorEastAsia"/>
        </w:rPr>
        <w:t>,constant equal to 8 as in Rel-15 NR.</w:t>
      </w:r>
    </w:p>
    <w:p w14:paraId="08BF8691" w14:textId="3860BF05" w:rsidR="00801ECC" w:rsidRPr="00847892" w:rsidRDefault="00A9421F" w:rsidP="00EE2C34">
      <w:pPr>
        <w:pStyle w:val="BodyText"/>
      </w:pPr>
      <w:r>
        <w:t xml:space="preserve">To allow a more flexible </w:t>
      </w:r>
      <w:r w:rsidRPr="00FE26A0">
        <w:rPr>
          <w:i/>
        </w:rPr>
        <w:t>Q</w:t>
      </w:r>
      <w:r w:rsidR="002D07DF">
        <w:t>,</w:t>
      </w:r>
      <w:r>
        <w:t xml:space="preserve"> </w:t>
      </w:r>
      <w:r w:rsidRPr="00847892">
        <w:t xml:space="preserve">fundamental </w:t>
      </w:r>
      <w:r w:rsidR="00201780">
        <w:t xml:space="preserve">changes to </w:t>
      </w:r>
      <w:r w:rsidRPr="00847892">
        <w:t xml:space="preserve">Rel-15 NR behavior </w:t>
      </w:r>
      <w:r w:rsidR="00201780">
        <w:t xml:space="preserve">are needed </w:t>
      </w:r>
      <w:r w:rsidRPr="00847892">
        <w:t>by allowing the number of DM</w:t>
      </w:r>
      <w:r w:rsidR="006C7E45">
        <w:t>-</w:t>
      </w:r>
      <w:r w:rsidRPr="00847892">
        <w:t>RS sequences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Pr="00847892">
        <w:t xml:space="preserve">) to depend on </w:t>
      </w:r>
      <w:r w:rsidRPr="00FE26A0">
        <w:rPr>
          <w:i/>
        </w:rPr>
        <w:t>Q</w:t>
      </w:r>
      <w:r w:rsidRPr="00847892">
        <w:t xml:space="preserve"> and </w:t>
      </w:r>
      <w:proofErr w:type="gramStart"/>
      <w:r w:rsidRPr="00847892">
        <w:t>as a consequence</w:t>
      </w:r>
      <w:proofErr w:type="gramEnd"/>
      <w:r w:rsidRPr="00847892">
        <w:t xml:space="preserve"> also require that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Pr="00847892">
        <w:rPr>
          <w:rFonts w:eastAsiaTheme="minorEastAsia"/>
        </w:rPr>
        <w:t xml:space="preserve"> or </w:t>
      </w:r>
      <w:r w:rsidRPr="00FE26A0">
        <w:rPr>
          <w:rFonts w:eastAsiaTheme="minorEastAsia"/>
          <w:i/>
        </w:rPr>
        <w:t>Q</w:t>
      </w:r>
      <w:r w:rsidRPr="00847892">
        <w:rPr>
          <w:rFonts w:eastAsiaTheme="minorEastAsia"/>
        </w:rPr>
        <w:t xml:space="preserve"> is signaled in PBCH payload or MIB</w:t>
      </w:r>
      <w:r>
        <w:rPr>
          <w:rFonts w:eastAsiaTheme="minorEastAsia"/>
        </w:rPr>
        <w:t xml:space="preserve">. In our view, such a change is not motivated </w:t>
      </w:r>
      <w:r w:rsidR="00E87784">
        <w:rPr>
          <w:rFonts w:eastAsiaTheme="minorEastAsia"/>
        </w:rPr>
        <w:t xml:space="preserve">by </w:t>
      </w:r>
      <w:r>
        <w:rPr>
          <w:rFonts w:eastAsiaTheme="minorEastAsia"/>
        </w:rPr>
        <w:t xml:space="preserve">being able to configure </w:t>
      </w:r>
      <w:r w:rsidRPr="00FE26A0">
        <w:rPr>
          <w:rFonts w:eastAsiaTheme="minorEastAsia"/>
          <w:i/>
        </w:rPr>
        <w:t>Q</w:t>
      </w:r>
      <w:r>
        <w:rPr>
          <w:rFonts w:eastAsiaTheme="minorEastAsia"/>
        </w:rPr>
        <w:t xml:space="preserve">=3,5,6,7 in addition to </w:t>
      </w:r>
      <w:r w:rsidRPr="00FE26A0">
        <w:rPr>
          <w:rFonts w:eastAsiaTheme="minorEastAsia"/>
          <w:i/>
        </w:rPr>
        <w:t>Q</w:t>
      </w:r>
      <w:r>
        <w:rPr>
          <w:rFonts w:eastAsiaTheme="minorEastAsia"/>
        </w:rPr>
        <w:t>=1,2,4,8.</w:t>
      </w:r>
      <w:r w:rsidR="00AB485C">
        <w:rPr>
          <w:rFonts w:eastAsiaTheme="minorEastAsia"/>
        </w:rPr>
        <w:t xml:space="preserve"> It is far from clear why these additional values are needed given typical DRS compositions.</w:t>
      </w:r>
    </w:p>
    <w:p w14:paraId="52C59B32" w14:textId="09C69397" w:rsidR="00374DEC" w:rsidRPr="00847892" w:rsidRDefault="00AF1F71" w:rsidP="003C7F70">
      <w:pPr>
        <w:pStyle w:val="BodyText"/>
      </w:pPr>
      <w:r w:rsidRPr="00847892">
        <w:t>Based on the discussion above we make the following proposal:</w:t>
      </w:r>
    </w:p>
    <w:p w14:paraId="4F7CD927" w14:textId="2912B894" w:rsidR="000869BC" w:rsidRPr="00847892" w:rsidRDefault="000869BC" w:rsidP="000869BC">
      <w:pPr>
        <w:pStyle w:val="Proposal"/>
        <w:rPr>
          <w:b w:val="0"/>
          <w:bCs w:val="0"/>
        </w:rPr>
      </w:pPr>
      <w:bookmarkStart w:id="3" w:name="_Toc7807980"/>
      <w:r w:rsidRPr="00847892">
        <w:t xml:space="preserve">The UE may assume that a detected SS/PBCH block in an SS/PBCH block burst set is QCL’d with a detected SS/PBCH block in a previous SS/PBCH block burst set if the detected SS/PBCH block index modulo </w:t>
      </w:r>
      <w:r w:rsidRPr="00FE26A0">
        <w:rPr>
          <w:i/>
        </w:rPr>
        <w:t>Q</w:t>
      </w:r>
      <w:r w:rsidRPr="00847892">
        <w:t xml:space="preserve"> is the same for both detected SS/PBCH blocks. </w:t>
      </w:r>
      <w:r w:rsidRPr="00FE26A0">
        <w:rPr>
          <w:i/>
        </w:rPr>
        <w:t>Q</w:t>
      </w:r>
      <w:r w:rsidRPr="00847892">
        <w:t xml:space="preserve"> is the </w:t>
      </w:r>
      <w:r w:rsidR="001F4244">
        <w:t xml:space="preserve">maximum </w:t>
      </w:r>
      <w:r w:rsidRPr="00847892">
        <w:t xml:space="preserve">number of </w:t>
      </w:r>
      <w:r w:rsidR="00AB485C">
        <w:t>candidate beams</w:t>
      </w:r>
      <w:r w:rsidRPr="00847892">
        <w:t xml:space="preserve">. The parameter </w:t>
      </w:r>
      <w:r w:rsidRPr="00FE26A0">
        <w:rPr>
          <w:i/>
        </w:rPr>
        <w:t>Q</w:t>
      </w:r>
      <w:r w:rsidRPr="00847892">
        <w:t xml:space="preserve"> can have the value 1, 2, 4, or 8.</w:t>
      </w:r>
      <w:bookmarkEnd w:id="3"/>
      <w:r w:rsidRPr="00847892">
        <w:t xml:space="preserve"> </w:t>
      </w:r>
    </w:p>
    <w:p w14:paraId="1821C516" w14:textId="03FB0159" w:rsidR="00251424" w:rsidRPr="00847892" w:rsidRDefault="00251424" w:rsidP="00251424">
      <w:pPr>
        <w:pStyle w:val="BodyText"/>
      </w:pPr>
      <w:r w:rsidRPr="00847892">
        <w:t xml:space="preserve">In Figure 1, several examples are shown of detected SS/PBCH block index and </w:t>
      </w:r>
      <w:r w:rsidR="00632592">
        <w:t>beam</w:t>
      </w:r>
      <w:r w:rsidRPr="00847892">
        <w:t xml:space="preserve"> index (</w:t>
      </w:r>
      <w:r w:rsidRPr="00FE26A0">
        <w:rPr>
          <w:i/>
        </w:rPr>
        <w:t>b</w:t>
      </w:r>
      <w:r w:rsidRPr="00847892">
        <w:t xml:space="preserve">) for </w:t>
      </w:r>
      <w:r w:rsidRPr="00FE26A0">
        <w:rPr>
          <w:i/>
        </w:rPr>
        <w:t>Q</w:t>
      </w:r>
      <w:r w:rsidRPr="00847892">
        <w:t xml:space="preserve">=4. </w:t>
      </w:r>
    </w:p>
    <w:p w14:paraId="6292A78B" w14:textId="77777777" w:rsidR="00251424" w:rsidRPr="00193598" w:rsidRDefault="00251424" w:rsidP="00251424">
      <w:pPr>
        <w:pStyle w:val="TH"/>
        <w:rPr>
          <w:lang w:val="en-US"/>
        </w:rPr>
      </w:pPr>
      <w:r w:rsidRPr="00E20C3E">
        <w:object w:dxaOrig="12285" w:dyaOrig="4800" w14:anchorId="66E91D9C">
          <v:shape id="_x0000_i1026" type="#_x0000_t75" style="width:481.45pt;height:187.85pt" o:ole="">
            <v:imagedata r:id="rId13" o:title=""/>
          </v:shape>
          <o:OLEObject Type="Embed" ProgID="Visio.Drawing.15" ShapeID="_x0000_i1026" DrawAspect="Content" ObjectID="_1618420730" r:id="rId14"/>
        </w:object>
      </w:r>
      <w:r w:rsidDel="006B6C46">
        <w:t xml:space="preserve"> </w:t>
      </w:r>
    </w:p>
    <w:p w14:paraId="2F32756F" w14:textId="168DBC54" w:rsidR="00251424" w:rsidRPr="00847892" w:rsidRDefault="00251424" w:rsidP="00251424">
      <w:pPr>
        <w:pStyle w:val="Caption"/>
      </w:pPr>
      <w:r w:rsidRPr="00847892">
        <w:t>Figure 1: Examples of different time shifted SS/PBCH block positions (</w:t>
      </w:r>
      <w:proofErr w:type="spellStart"/>
      <w:r w:rsidRPr="00847892">
        <w:t>SSBx</w:t>
      </w:r>
      <w:proofErr w:type="spellEnd"/>
      <w:r w:rsidRPr="00847892">
        <w:t xml:space="preserve">) and the effective SS/PBCH block index </w:t>
      </w:r>
      <w:proofErr w:type="spellStart"/>
      <w:r w:rsidRPr="00847892">
        <w:t>QCLx</w:t>
      </w:r>
      <w:proofErr w:type="spellEnd"/>
      <w:r w:rsidRPr="00847892">
        <w:t xml:space="preserve"> or </w:t>
      </w:r>
      <w:r w:rsidRPr="00FE26A0">
        <w:rPr>
          <w:i/>
        </w:rPr>
        <w:t>b</w:t>
      </w:r>
      <w:r w:rsidRPr="00847892">
        <w:t xml:space="preserve">. The effective SS/PBCH index, or QCL index, is given by </w:t>
      </w:r>
      <w:proofErr w:type="spellStart"/>
      <w:r w:rsidRPr="00847892">
        <w:t>QCLx</w:t>
      </w:r>
      <w:proofErr w:type="spellEnd"/>
      <w:r w:rsidRPr="00847892">
        <w:t xml:space="preserve"> = </w:t>
      </w:r>
      <w:proofErr w:type="spellStart"/>
      <w:r w:rsidRPr="00847892">
        <w:t>SSBx</w:t>
      </w:r>
      <w:proofErr w:type="spellEnd"/>
      <w:r w:rsidRPr="00847892">
        <w:t xml:space="preserve"> modulo </w:t>
      </w:r>
      <w:r w:rsidRPr="00FE26A0">
        <w:rPr>
          <w:i/>
        </w:rPr>
        <w:t>Q</w:t>
      </w:r>
      <w:r w:rsidRPr="00847892">
        <w:t xml:space="preserve">. </w:t>
      </w:r>
    </w:p>
    <w:p w14:paraId="311A7B32" w14:textId="7BE0945E" w:rsidR="00454957" w:rsidRDefault="00454957" w:rsidP="00454957">
      <w:pPr>
        <w:pStyle w:val="Heading2"/>
      </w:pPr>
      <w:bookmarkStart w:id="4" w:name="_Toc534822226"/>
      <w:bookmarkStart w:id="5" w:name="_Toc534822292"/>
      <w:bookmarkStart w:id="6" w:name="_Toc534822680"/>
      <w:bookmarkEnd w:id="4"/>
      <w:bookmarkEnd w:id="5"/>
      <w:bookmarkEnd w:id="6"/>
      <w:r>
        <w:t>2.2</w:t>
      </w:r>
      <w:r w:rsidR="00090D0E">
        <w:tab/>
      </w:r>
      <w:proofErr w:type="spellStart"/>
      <w:r>
        <w:t>Signaling</w:t>
      </w:r>
      <w:proofErr w:type="spellEnd"/>
      <w:r>
        <w:t xml:space="preserve"> of </w:t>
      </w:r>
      <w:r w:rsidRPr="00FE26A0">
        <w:rPr>
          <w:i/>
        </w:rPr>
        <w:t>Q</w:t>
      </w:r>
    </w:p>
    <w:p w14:paraId="5FF4F9F7" w14:textId="4DBAC306" w:rsidR="00454957" w:rsidRPr="00847892" w:rsidRDefault="00454957" w:rsidP="00454957">
      <w:pPr>
        <w:pStyle w:val="BodyText"/>
      </w:pPr>
      <w:r w:rsidRPr="00847892">
        <w:t xml:space="preserve">Next, we turn to how to signal </w:t>
      </w:r>
      <w:r w:rsidRPr="00FE26A0">
        <w:rPr>
          <w:i/>
        </w:rPr>
        <w:t>Q</w:t>
      </w:r>
      <w:r w:rsidRPr="00847892">
        <w:t>. The initial access procedure in principle consist</w:t>
      </w:r>
      <w:r w:rsidR="00970FA7" w:rsidRPr="00847892">
        <w:t>s</w:t>
      </w:r>
      <w:r w:rsidRPr="00847892">
        <w:t xml:space="preserve"> of the three steps:</w:t>
      </w:r>
    </w:p>
    <w:p w14:paraId="54265989" w14:textId="77777777" w:rsidR="00454957" w:rsidRPr="00847892" w:rsidRDefault="00454957" w:rsidP="00454957">
      <w:pPr>
        <w:pStyle w:val="BodyText"/>
        <w:numPr>
          <w:ilvl w:val="0"/>
          <w:numId w:val="28"/>
        </w:numPr>
      </w:pPr>
      <w:r w:rsidRPr="00847892">
        <w:t>Cell search with frame timing determination</w:t>
      </w:r>
    </w:p>
    <w:p w14:paraId="5E45D0AF" w14:textId="77777777" w:rsidR="00454957" w:rsidRPr="00847892" w:rsidRDefault="00454957" w:rsidP="00454957">
      <w:pPr>
        <w:pStyle w:val="BodyText"/>
        <w:numPr>
          <w:ilvl w:val="0"/>
          <w:numId w:val="28"/>
        </w:numPr>
      </w:pPr>
      <w:r w:rsidRPr="00847892">
        <w:t>Reading of RMSI (including RACH configuration)</w:t>
      </w:r>
    </w:p>
    <w:p w14:paraId="3763A357" w14:textId="77777777" w:rsidR="00454957" w:rsidRDefault="00454957" w:rsidP="00454957">
      <w:pPr>
        <w:pStyle w:val="BodyText"/>
        <w:numPr>
          <w:ilvl w:val="0"/>
          <w:numId w:val="28"/>
        </w:numPr>
      </w:pPr>
      <w:r>
        <w:t>Random access</w:t>
      </w:r>
    </w:p>
    <w:p w14:paraId="047E0B50" w14:textId="2D3D25B7" w:rsidR="00454957" w:rsidRPr="00847892" w:rsidRDefault="00454957" w:rsidP="00454957">
      <w:pPr>
        <w:pStyle w:val="BodyText"/>
      </w:pPr>
      <w:proofErr w:type="gramStart"/>
      <w:r w:rsidRPr="00847892">
        <w:t>Assuming that</w:t>
      </w:r>
      <w:proofErr w:type="gramEnd"/>
      <w:r w:rsidRPr="00847892">
        <w:t xml:space="preserve"> the number of PBCH DM</w:t>
      </w:r>
      <w:r w:rsidR="006C7E45">
        <w:t>-</w:t>
      </w:r>
      <w:r w:rsidRPr="00847892">
        <w:t xml:space="preserve">RS sequences are fixed (to 8) as in Rel-15, the UE </w:t>
      </w:r>
      <w:r w:rsidR="00537880" w:rsidRPr="00847892">
        <w:t>can determine</w:t>
      </w:r>
      <w:r w:rsidRPr="00847892">
        <w:t xml:space="preserve"> the frame timing </w:t>
      </w:r>
      <w:r w:rsidR="00970FA7" w:rsidRPr="00847892">
        <w:t>(as in</w:t>
      </w:r>
      <w:r w:rsidR="00537880" w:rsidRPr="00847892">
        <w:t xml:space="preserve"> </w:t>
      </w:r>
      <w:r w:rsidR="00537880">
        <w:fldChar w:fldCharType="begin"/>
      </w:r>
      <w:r w:rsidR="00537880" w:rsidRPr="00847892">
        <w:instrText xml:space="preserve"> REF _Ref7460888 \r \h </w:instrText>
      </w:r>
      <w:r w:rsidR="00537880">
        <w:fldChar w:fldCharType="separate"/>
      </w:r>
      <w:r w:rsidR="00701181">
        <w:t>Proposal 1</w:t>
      </w:r>
      <w:r w:rsidR="00537880">
        <w:fldChar w:fldCharType="end"/>
      </w:r>
      <w:r w:rsidR="00970FA7" w:rsidRPr="00847892">
        <w:t xml:space="preserve">) </w:t>
      </w:r>
      <w:r w:rsidRPr="00847892">
        <w:t xml:space="preserve">without knowledge of </w:t>
      </w:r>
      <w:r w:rsidRPr="00FE26A0">
        <w:rPr>
          <w:i/>
        </w:rPr>
        <w:t>Q</w:t>
      </w:r>
      <w:r w:rsidRPr="00847892">
        <w:t>.</w:t>
      </w:r>
    </w:p>
    <w:p w14:paraId="7284B335" w14:textId="746D2D2D" w:rsidR="00454957" w:rsidRDefault="00454957" w:rsidP="00454957">
      <w:pPr>
        <w:pStyle w:val="BodyText"/>
      </w:pPr>
      <w:r w:rsidRPr="00847892">
        <w:t xml:space="preserve">To read RMSI the UE needs to monitor PDCCH in the Type0-PDCCH CSS. The location of the Type0-PDCCH CSS in relation to an SS/PBCH block is signaled in MIB. Thus, also for this step, knowledge of </w:t>
      </w:r>
      <w:r w:rsidRPr="00FE26A0">
        <w:rPr>
          <w:i/>
        </w:rPr>
        <w:t>Q</w:t>
      </w:r>
      <w:r w:rsidRPr="00847892">
        <w:t xml:space="preserve"> is not required, even if we recognize that some optimizations with regards to Type0-PDCCH CSS monitoring could be possible if </w:t>
      </w:r>
      <w:r w:rsidRPr="00FE26A0">
        <w:rPr>
          <w:i/>
        </w:rPr>
        <w:t>Q</w:t>
      </w:r>
      <w:r w:rsidRPr="00847892">
        <w:t xml:space="preserve"> would have been known to the UE at this stage.</w:t>
      </w:r>
    </w:p>
    <w:p w14:paraId="3974B2D7" w14:textId="069488F1" w:rsidR="00E24155" w:rsidRPr="00847892" w:rsidRDefault="00454957" w:rsidP="00454957">
      <w:pPr>
        <w:pStyle w:val="BodyText"/>
      </w:pPr>
      <w:r w:rsidRPr="00847892">
        <w:t xml:space="preserve">In the next step the UE maps the detected SS/PBCH block to a RACH resource/preamble. For this step </w:t>
      </w:r>
      <w:r w:rsidRPr="00FE26A0">
        <w:rPr>
          <w:i/>
        </w:rPr>
        <w:t>Q</w:t>
      </w:r>
      <w:r w:rsidRPr="00847892">
        <w:t xml:space="preserve"> is needed</w:t>
      </w:r>
      <w:r w:rsidR="00970FA7" w:rsidRPr="00847892">
        <w:t xml:space="preserve">, since the mapping must be based on the </w:t>
      </w:r>
      <w:r w:rsidR="00747D63">
        <w:t>beam</w:t>
      </w:r>
      <w:r w:rsidR="00970FA7" w:rsidRPr="00847892">
        <w:t xml:space="preserve"> index determined as the detected SS/PBCH block index modulo </w:t>
      </w:r>
      <w:r w:rsidR="00970FA7" w:rsidRPr="00FE26A0">
        <w:rPr>
          <w:i/>
        </w:rPr>
        <w:t>Q</w:t>
      </w:r>
      <w:r w:rsidR="00970FA7" w:rsidRPr="00847892">
        <w:t>.</w:t>
      </w:r>
    </w:p>
    <w:p w14:paraId="7B0B86F1" w14:textId="0B562852" w:rsidR="00454957" w:rsidRPr="00847892" w:rsidRDefault="00454957" w:rsidP="00454957">
      <w:pPr>
        <w:pStyle w:val="BodyText"/>
      </w:pPr>
      <w:r w:rsidRPr="00847892">
        <w:t xml:space="preserve">Because </w:t>
      </w:r>
      <w:r w:rsidRPr="00FE26A0">
        <w:rPr>
          <w:i/>
        </w:rPr>
        <w:t>Q</w:t>
      </w:r>
      <w:r w:rsidRPr="00847892">
        <w:t xml:space="preserve"> is strictly </w:t>
      </w:r>
      <w:r w:rsidR="00E24155" w:rsidRPr="00847892">
        <w:t>only</w:t>
      </w:r>
      <w:r w:rsidRPr="00847892">
        <w:t xml:space="preserve"> needed after RMSI has been read</w:t>
      </w:r>
      <w:r w:rsidR="00E24155" w:rsidRPr="00847892">
        <w:t xml:space="preserve">, and since modifying the MIB content </w:t>
      </w:r>
      <w:r w:rsidR="00741B21">
        <w:t xml:space="preserve">and possibly changing the PBCH payload size </w:t>
      </w:r>
      <w:r w:rsidR="00E24155" w:rsidRPr="00847892">
        <w:t xml:space="preserve">is highly undesirable, </w:t>
      </w:r>
      <w:r w:rsidRPr="00847892">
        <w:t xml:space="preserve">we propose to signal </w:t>
      </w:r>
      <w:r w:rsidRPr="00FE26A0">
        <w:rPr>
          <w:i/>
        </w:rPr>
        <w:t>Q</w:t>
      </w:r>
      <w:r w:rsidRPr="00847892">
        <w:t xml:space="preserve"> in </w:t>
      </w:r>
      <w:r w:rsidR="006159D5">
        <w:t>SIB1</w:t>
      </w:r>
      <w:r w:rsidRPr="00847892">
        <w:t>.</w:t>
      </w:r>
    </w:p>
    <w:p w14:paraId="7D3B84B8" w14:textId="5BF3FA2D" w:rsidR="00FD4E77" w:rsidRPr="00847892" w:rsidRDefault="00FD4E77" w:rsidP="007725E8">
      <w:pPr>
        <w:pStyle w:val="Proposal"/>
      </w:pPr>
      <w:bookmarkStart w:id="7" w:name="_Toc7807981"/>
      <w:r w:rsidRPr="00847892">
        <w:t xml:space="preserve">Support signaling of </w:t>
      </w:r>
      <w:r w:rsidRPr="00FE26A0">
        <w:rPr>
          <w:i/>
        </w:rPr>
        <w:t>Q</w:t>
      </w:r>
      <w:r w:rsidRPr="00847892">
        <w:t xml:space="preserve"> in SIB1, where </w:t>
      </w:r>
      <w:r w:rsidRPr="00FE26A0">
        <w:rPr>
          <w:i/>
        </w:rPr>
        <w:t>Q</w:t>
      </w:r>
      <w:r w:rsidRPr="00847892">
        <w:t xml:space="preserve"> is the number of non-QCL’d SS/PBCH blocks in a burst.</w:t>
      </w:r>
      <w:bookmarkEnd w:id="7"/>
    </w:p>
    <w:p w14:paraId="310C794C" w14:textId="285E0CC1" w:rsidR="00EB00D9" w:rsidRDefault="00EB00D9" w:rsidP="007725E8">
      <w:pPr>
        <w:pStyle w:val="Heading2"/>
      </w:pPr>
      <w:r>
        <w:t>2.</w:t>
      </w:r>
      <w:r w:rsidR="007F3C08">
        <w:t>3</w:t>
      </w:r>
      <w:r>
        <w:tab/>
        <w:t xml:space="preserve">Random </w:t>
      </w:r>
      <w:r w:rsidRPr="004C67A2">
        <w:t>access</w:t>
      </w:r>
    </w:p>
    <w:p w14:paraId="2CCB52E2" w14:textId="572A90A1" w:rsidR="00B9528A" w:rsidRPr="00847892" w:rsidRDefault="005F3300">
      <w:pPr>
        <w:pStyle w:val="BodyText"/>
      </w:pPr>
      <w:bookmarkStart w:id="8" w:name="_Hlk506545098"/>
      <w:r w:rsidRPr="00847892">
        <w:t xml:space="preserve">Support for RACH is relevant not only for the </w:t>
      </w:r>
      <w:r w:rsidR="000A68C5" w:rsidRPr="00847892">
        <w:t xml:space="preserve">NR-U </w:t>
      </w:r>
      <w:r w:rsidRPr="00847892">
        <w:t xml:space="preserve">stand-alone scenario, but also for interworking </w:t>
      </w:r>
      <w:r w:rsidR="00626FBF" w:rsidRPr="00847892">
        <w:t xml:space="preserve">(dual-connectivity) </w:t>
      </w:r>
      <w:r w:rsidRPr="00847892">
        <w:t>scenarios</w:t>
      </w:r>
      <w:r w:rsidR="000A68C5" w:rsidRPr="00847892">
        <w:t xml:space="preserve"> </w:t>
      </w:r>
      <w:r w:rsidR="00626FBF" w:rsidRPr="00847892">
        <w:t>such as EN-DC.</w:t>
      </w:r>
    </w:p>
    <w:bookmarkEnd w:id="8"/>
    <w:p w14:paraId="0079F083" w14:textId="486A0234" w:rsidR="00C10D84" w:rsidRPr="00847892" w:rsidRDefault="00DB00DD">
      <w:pPr>
        <w:pStyle w:val="BodyText"/>
      </w:pPr>
      <w:r w:rsidRPr="00847892">
        <w:t xml:space="preserve">In </w:t>
      </w:r>
      <w:r w:rsidR="009E760E" w:rsidRPr="00847892">
        <w:t xml:space="preserve">NR </w:t>
      </w:r>
      <w:r w:rsidRPr="00847892">
        <w:t>Rel-15</w:t>
      </w:r>
      <w:r w:rsidR="009E760E" w:rsidRPr="00847892">
        <w:t xml:space="preserve">, </w:t>
      </w:r>
      <w:r w:rsidRPr="00847892">
        <w:t>a mapping between transmitted SS/PBCH block</w:t>
      </w:r>
      <w:r w:rsidR="000A68C5" w:rsidRPr="00847892">
        <w:t>(</w:t>
      </w:r>
      <w:r w:rsidRPr="00847892">
        <w:t>s</w:t>
      </w:r>
      <w:r w:rsidR="000A68C5" w:rsidRPr="00847892">
        <w:t>)</w:t>
      </w:r>
      <w:r w:rsidRPr="00847892">
        <w:t xml:space="preserve"> and </w:t>
      </w:r>
      <w:r w:rsidR="004E3C93" w:rsidRPr="00847892">
        <w:t xml:space="preserve">a combination of </w:t>
      </w:r>
      <w:r w:rsidR="00BA52AC" w:rsidRPr="00847892">
        <w:t xml:space="preserve">ranges of </w:t>
      </w:r>
      <w:r w:rsidR="004E3C93" w:rsidRPr="00847892">
        <w:t>preamble</w:t>
      </w:r>
      <w:r w:rsidR="00BA52AC" w:rsidRPr="00847892">
        <w:t>s</w:t>
      </w:r>
      <w:r w:rsidR="004E3C93" w:rsidRPr="00847892">
        <w:t xml:space="preserve"> and </w:t>
      </w:r>
      <w:r w:rsidRPr="00847892">
        <w:t>random</w:t>
      </w:r>
      <w:r w:rsidR="00695715" w:rsidRPr="00847892">
        <w:t>-</w:t>
      </w:r>
      <w:r w:rsidRPr="00847892">
        <w:t>access occasions (RO)</w:t>
      </w:r>
      <w:r w:rsidR="000A68C5" w:rsidRPr="00847892">
        <w:t xml:space="preserve"> is configured</w:t>
      </w:r>
      <w:r w:rsidR="00281D38" w:rsidRPr="00847892">
        <w:t xml:space="preserve"> using </w:t>
      </w:r>
      <w:proofErr w:type="spellStart"/>
      <w:r w:rsidR="00281D38" w:rsidRPr="00847892">
        <w:rPr>
          <w:i/>
        </w:rPr>
        <w:t>ssb-perRACH-OccasionAndCBPreamblesPerSSB</w:t>
      </w:r>
      <w:proofErr w:type="spellEnd"/>
      <w:r w:rsidRPr="00847892">
        <w:t xml:space="preserve">. </w:t>
      </w:r>
      <w:r w:rsidR="000934D7" w:rsidRPr="00847892">
        <w:t xml:space="preserve">This mapping is used for the UE to </w:t>
      </w:r>
      <w:r w:rsidR="000A68C5" w:rsidRPr="00847892">
        <w:t xml:space="preserve">implicitly </w:t>
      </w:r>
      <w:r w:rsidR="000934D7" w:rsidRPr="00847892">
        <w:t xml:space="preserve">indicate to the gNB which SS/PBCH block that </w:t>
      </w:r>
      <w:r w:rsidR="00F20186" w:rsidRPr="00847892">
        <w:t xml:space="preserve">had the best reception conditions. </w:t>
      </w:r>
    </w:p>
    <w:p w14:paraId="6433365B" w14:textId="468095A7" w:rsidR="00BB52A2" w:rsidRPr="00847892" w:rsidRDefault="00DA2B8F">
      <w:pPr>
        <w:pStyle w:val="BodyText"/>
      </w:pPr>
      <w:bookmarkStart w:id="9" w:name="_Hlk521334267"/>
      <w:r w:rsidRPr="00847892">
        <w:lastRenderedPageBreak/>
        <w:t>F</w:t>
      </w:r>
      <w:r w:rsidR="00695715" w:rsidRPr="00847892">
        <w:t>ixed time relations between different signals/channels where LBT between the signals is required should not be assumed.</w:t>
      </w:r>
      <w:r w:rsidR="00084C57" w:rsidRPr="00847892">
        <w:t xml:space="preserve"> If the mapping</w:t>
      </w:r>
      <w:r w:rsidR="005B6A3C" w:rsidRPr="00847892">
        <w:t xml:space="preserve"> of SS/PBCH block index</w:t>
      </w:r>
      <w:r w:rsidR="00084C57" w:rsidRPr="00847892">
        <w:t xml:space="preserve"> is done so that the UE indicates the best SS/PBCH block by transmitting Msg1 in a specific time domain </w:t>
      </w:r>
      <w:r w:rsidR="00BA52AC" w:rsidRPr="00847892">
        <w:t>RO</w:t>
      </w:r>
      <w:r w:rsidR="00084C57" w:rsidRPr="00847892">
        <w:t xml:space="preserve"> it might happen that the UE cannot access the channel for that specific time occasion, thus it would have to delay Msg1 to the next matching time occasion.</w:t>
      </w:r>
      <w:r w:rsidR="00695715" w:rsidRPr="00847892">
        <w:t xml:space="preserve"> </w:t>
      </w:r>
      <w:r w:rsidR="00084C57" w:rsidRPr="00847892">
        <w:t>This</w:t>
      </w:r>
      <w:r w:rsidR="00CB3747" w:rsidRPr="00847892">
        <w:t xml:space="preserve"> would</w:t>
      </w:r>
      <w:r w:rsidR="00084C57" w:rsidRPr="00847892">
        <w:t xml:space="preserve"> introduce unnecessary delays in the RACH procedure. </w:t>
      </w:r>
      <w:r w:rsidR="00695715" w:rsidRPr="00847892">
        <w:t>Thus</w:t>
      </w:r>
      <w:r w:rsidR="005C0E21" w:rsidRPr="00847892">
        <w:t>,</w:t>
      </w:r>
      <w:r w:rsidR="00EA606A" w:rsidRPr="00847892">
        <w:t xml:space="preserve"> it is beneficial if</w:t>
      </w:r>
      <w:r w:rsidR="00695715" w:rsidRPr="00847892">
        <w:t xml:space="preserve"> the mapping between transmitted SS/PBCH blocks and RO </w:t>
      </w:r>
      <w:r w:rsidR="00EA606A" w:rsidRPr="00847892">
        <w:t>is</w:t>
      </w:r>
      <w:r w:rsidR="00072AC1" w:rsidRPr="00847892">
        <w:t xml:space="preserve"> done </w:t>
      </w:r>
      <w:r w:rsidR="00EB5A24" w:rsidRPr="00847892">
        <w:t xml:space="preserve">so that </w:t>
      </w:r>
      <w:r w:rsidR="00084C57" w:rsidRPr="00847892">
        <w:t>the best SS/PBCH block is not indicated by which time occasion the UE transmits Msg1 in</w:t>
      </w:r>
      <w:r w:rsidR="00BA52AC" w:rsidRPr="00847892">
        <w:t xml:space="preserve">, but rather by </w:t>
      </w:r>
      <w:r w:rsidR="006A037B" w:rsidRPr="00847892">
        <w:t xml:space="preserve">used </w:t>
      </w:r>
      <w:r w:rsidR="00BA52AC" w:rsidRPr="00847892">
        <w:t>frequency resource and/or preamble</w:t>
      </w:r>
      <w:r w:rsidR="00084C57" w:rsidRPr="00847892">
        <w:t>.</w:t>
      </w:r>
    </w:p>
    <w:p w14:paraId="1BD84CE2" w14:textId="23746221" w:rsidR="00DB00DD" w:rsidRPr="00847892" w:rsidRDefault="003A6E8B">
      <w:pPr>
        <w:pStyle w:val="BodyText"/>
      </w:pPr>
      <w:r w:rsidRPr="00847892">
        <w:t>This</w:t>
      </w:r>
      <w:r w:rsidR="00BB52A2" w:rsidRPr="00847892">
        <w:t xml:space="preserve"> can be achieved already </w:t>
      </w:r>
      <w:r w:rsidRPr="00847892">
        <w:t xml:space="preserve">in NR Rel-15 </w:t>
      </w:r>
      <w:r w:rsidR="00BB52A2" w:rsidRPr="00847892">
        <w:t xml:space="preserve">using </w:t>
      </w:r>
      <w:r w:rsidR="00984ADE" w:rsidRPr="00847892">
        <w:t>appropriate</w:t>
      </w:r>
      <w:r w:rsidR="00BB52A2" w:rsidRPr="00847892">
        <w:t xml:space="preserve"> configuration of </w:t>
      </w:r>
      <w:proofErr w:type="spellStart"/>
      <w:r w:rsidR="00BB52A2" w:rsidRPr="00847892">
        <w:rPr>
          <w:i/>
        </w:rPr>
        <w:t>ssb-perRACH-OccasionAndCBPreamblesPerSSB</w:t>
      </w:r>
      <w:proofErr w:type="spellEnd"/>
      <w:r w:rsidR="00BB52A2" w:rsidRPr="00847892">
        <w:t xml:space="preserve"> and msg1-FDM. For </w:t>
      </w:r>
      <w:r w:rsidR="001D2B48" w:rsidRPr="00847892">
        <w:t>example,</w:t>
      </w:r>
      <w:r w:rsidR="00BB52A2" w:rsidRPr="00847892">
        <w:t xml:space="preserve"> if 4 SS/PBCH blocks are transmitted</w:t>
      </w:r>
      <w:r w:rsidR="00840B96" w:rsidRPr="00847892">
        <w:t>,</w:t>
      </w:r>
      <w:r w:rsidR="00BB52A2" w:rsidRPr="00847892">
        <w:t xml:space="preserve"> setting msg1-FDM equal to 4 and </w:t>
      </w:r>
      <w:proofErr w:type="spellStart"/>
      <w:r w:rsidR="0098070A" w:rsidRPr="00847892">
        <w:rPr>
          <w:i/>
        </w:rPr>
        <w:t>ssb</w:t>
      </w:r>
      <w:proofErr w:type="spellEnd"/>
      <w:r w:rsidR="0098070A" w:rsidRPr="00847892">
        <w:rPr>
          <w:i/>
        </w:rPr>
        <w:t>-</w:t>
      </w:r>
      <w:proofErr w:type="spellStart"/>
      <w:r w:rsidR="0098070A" w:rsidRPr="00847892">
        <w:rPr>
          <w:i/>
        </w:rPr>
        <w:t>perRACH</w:t>
      </w:r>
      <w:proofErr w:type="spellEnd"/>
      <w:r w:rsidR="0098070A" w:rsidRPr="00847892">
        <w:rPr>
          <w:i/>
        </w:rPr>
        <w:t>-Occasion</w:t>
      </w:r>
      <w:r w:rsidR="0098070A" w:rsidRPr="00847892">
        <w:t xml:space="preserve"> to 1 </w:t>
      </w:r>
      <w:r w:rsidR="00840B96" w:rsidRPr="00847892">
        <w:t>o</w:t>
      </w:r>
      <w:r w:rsidR="0098070A" w:rsidRPr="00847892">
        <w:t xml:space="preserve">r msg1-FDM equal to 2 and </w:t>
      </w:r>
      <w:proofErr w:type="spellStart"/>
      <w:r w:rsidR="0098070A" w:rsidRPr="00847892">
        <w:rPr>
          <w:i/>
        </w:rPr>
        <w:t>ssb</w:t>
      </w:r>
      <w:proofErr w:type="spellEnd"/>
      <w:r w:rsidR="0098070A" w:rsidRPr="00847892">
        <w:rPr>
          <w:i/>
        </w:rPr>
        <w:t>-</w:t>
      </w:r>
      <w:proofErr w:type="spellStart"/>
      <w:r w:rsidR="0098070A" w:rsidRPr="00847892">
        <w:rPr>
          <w:i/>
        </w:rPr>
        <w:t>perRACH</w:t>
      </w:r>
      <w:proofErr w:type="spellEnd"/>
      <w:r w:rsidR="0098070A" w:rsidRPr="00847892">
        <w:rPr>
          <w:i/>
        </w:rPr>
        <w:t>-Occasion</w:t>
      </w:r>
      <w:r w:rsidR="0098070A" w:rsidRPr="00847892">
        <w:t xml:space="preserve"> to 2</w:t>
      </w:r>
      <w:r w:rsidR="00840B96" w:rsidRPr="00847892">
        <w:t xml:space="preserve"> will achieve time-independent mapping</w:t>
      </w:r>
      <w:r w:rsidR="0098070A" w:rsidRPr="00847892">
        <w:t xml:space="preserve">. Where the former would allow a maximum of 64 </w:t>
      </w:r>
      <w:r w:rsidR="001D2B48" w:rsidRPr="00847892">
        <w:t>contention-based</w:t>
      </w:r>
      <w:r w:rsidR="0098070A" w:rsidRPr="00847892">
        <w:t xml:space="preserve"> preambles </w:t>
      </w:r>
      <w:r w:rsidR="00AD40E6">
        <w:t xml:space="preserve">per SS/PBCH block </w:t>
      </w:r>
      <w:r w:rsidR="0098070A" w:rsidRPr="00847892">
        <w:t>and the latter 32.</w:t>
      </w:r>
      <w:r w:rsidR="00B36883" w:rsidRPr="00847892">
        <w:t xml:space="preserve"> Note that this assumes that the UE uses the </w:t>
      </w:r>
      <w:r w:rsidR="00632592">
        <w:t>beam</w:t>
      </w:r>
      <w:r w:rsidR="00B36883" w:rsidRPr="00847892">
        <w:t xml:space="preserve"> index </w:t>
      </w:r>
      <w:r w:rsidR="002C6826" w:rsidRPr="00847892">
        <w:t>(as defined in Section 2.</w:t>
      </w:r>
      <w:r w:rsidR="003A2A5A" w:rsidRPr="00847892">
        <w:t>1</w:t>
      </w:r>
      <w:r w:rsidR="002C6826" w:rsidRPr="00847892">
        <w:t xml:space="preserve">) </w:t>
      </w:r>
      <w:r w:rsidR="00B36883" w:rsidRPr="00847892">
        <w:t xml:space="preserve">in the </w:t>
      </w:r>
      <w:r w:rsidR="004C0281" w:rsidRPr="00847892">
        <w:t>selection of P</w:t>
      </w:r>
      <w:r w:rsidR="00B36883" w:rsidRPr="00847892">
        <w:t xml:space="preserve">RACH </w:t>
      </w:r>
      <w:r w:rsidR="004C0281" w:rsidRPr="00847892">
        <w:t>occasion</w:t>
      </w:r>
      <w:r w:rsidR="001021DE" w:rsidRPr="00847892">
        <w:t xml:space="preserve"> for preamble transmission</w:t>
      </w:r>
      <w:r w:rsidR="00B36883" w:rsidRPr="00847892">
        <w:t>.</w:t>
      </w:r>
      <w:r w:rsidR="00C84FCA" w:rsidRPr="00847892">
        <w:t xml:space="preserve"> </w:t>
      </w:r>
    </w:p>
    <w:p w14:paraId="1F4E9596" w14:textId="22BB9DD8" w:rsidR="00072AC1" w:rsidRPr="00847892" w:rsidRDefault="001D2B48">
      <w:pPr>
        <w:pStyle w:val="Observation"/>
      </w:pPr>
      <w:bookmarkStart w:id="10" w:name="_Toc528677245"/>
      <w:bookmarkStart w:id="11" w:name="_Ref528856309"/>
      <w:bookmarkStart w:id="12" w:name="_Toc7807969"/>
      <w:r w:rsidRPr="00847892">
        <w:t xml:space="preserve">Rel-15 NR already supports configurations so that the </w:t>
      </w:r>
      <w:r w:rsidR="00072AC1" w:rsidRPr="00847892">
        <w:t xml:space="preserve">mapping of transmitted SS/PBCH blocks to </w:t>
      </w:r>
      <w:r w:rsidRPr="00847892">
        <w:t>RACH occasions</w:t>
      </w:r>
      <w:r w:rsidR="00072AC1" w:rsidRPr="00847892">
        <w:t xml:space="preserve"> </w:t>
      </w:r>
      <w:r w:rsidR="005657EE" w:rsidRPr="00847892">
        <w:t>is robust to LBT failures</w:t>
      </w:r>
      <w:r w:rsidR="00360B92" w:rsidRPr="00847892">
        <w:t>.</w:t>
      </w:r>
      <w:bookmarkEnd w:id="10"/>
      <w:bookmarkEnd w:id="11"/>
      <w:bookmarkEnd w:id="12"/>
    </w:p>
    <w:bookmarkEnd w:id="9"/>
    <w:p w14:paraId="412516DC" w14:textId="401E6FE5" w:rsidR="00134879" w:rsidRPr="00847892" w:rsidRDefault="00B62CBC">
      <w:pPr>
        <w:pStyle w:val="BodyText"/>
      </w:pPr>
      <w:r w:rsidRPr="00847892">
        <w:t xml:space="preserve">NR </w:t>
      </w:r>
      <w:r w:rsidR="009E5A34" w:rsidRPr="00847892">
        <w:t>Rel-15</w:t>
      </w:r>
      <w:r w:rsidRPr="00847892">
        <w:t>, currently</w:t>
      </w:r>
      <w:r w:rsidR="009E5A34" w:rsidRPr="00847892">
        <w:t xml:space="preserve"> allows msg1 of </w:t>
      </w:r>
      <w:r w:rsidR="00C84FCA" w:rsidRPr="00847892">
        <w:t xml:space="preserve">a </w:t>
      </w:r>
      <w:r w:rsidR="009E5A34" w:rsidRPr="00847892">
        <w:t xml:space="preserve">contention free RACH procedure to be transmitted on SCells, with the corresponding </w:t>
      </w:r>
      <w:r w:rsidR="005A3D92" w:rsidRPr="00847892">
        <w:t>random-access</w:t>
      </w:r>
      <w:r w:rsidR="009E5A34" w:rsidRPr="00847892">
        <w:t xml:space="preserve"> response </w:t>
      </w:r>
      <w:r w:rsidR="00923649" w:rsidRPr="00847892">
        <w:t xml:space="preserve">(RAR) </w:t>
      </w:r>
      <w:r w:rsidR="009E5A34" w:rsidRPr="00847892">
        <w:t>transmitted on the PCell.</w:t>
      </w:r>
      <w:r w:rsidR="00C84FCA" w:rsidRPr="00847892">
        <w:t xml:space="preserve"> To increase the robustness of the RACH procedure against LBT failures it is beneficial to allow both contention free and contention-based RACH procedures on SCells.</w:t>
      </w:r>
    </w:p>
    <w:p w14:paraId="2AEE29CE" w14:textId="78AF3E53" w:rsidR="00DB00DD" w:rsidRPr="00847892" w:rsidRDefault="0086590E">
      <w:pPr>
        <w:pStyle w:val="BodyText"/>
      </w:pPr>
      <w:r w:rsidRPr="00847892">
        <w:t xml:space="preserve">Two motivations </w:t>
      </w:r>
      <w:r w:rsidR="00134879" w:rsidRPr="00847892">
        <w:t xml:space="preserve">for supporting CBRA on an SCell </w:t>
      </w:r>
      <w:r w:rsidR="00061294" w:rsidRPr="00847892">
        <w:t xml:space="preserve">are as follows: (1) </w:t>
      </w:r>
      <w:r w:rsidR="004D321E" w:rsidRPr="00847892">
        <w:t>due to LBT failure, it may be more likely in unlicensed operation that the UE reaches the maximum number of PUCCH-SR failures, meaning a</w:t>
      </w:r>
      <w:r w:rsidR="00EB69D5" w:rsidRPr="00847892">
        <w:t xml:space="preserve"> CBRA-SR would be triggered. In this case it is beneficial to allow the CBRA </w:t>
      </w:r>
      <w:r w:rsidR="007756AB" w:rsidRPr="00847892">
        <w:t xml:space="preserve">on SCells to enhance the number of RA opportunities. </w:t>
      </w:r>
      <w:r w:rsidR="00CB0547" w:rsidRPr="00847892">
        <w:t xml:space="preserve">(2) </w:t>
      </w:r>
      <w:r w:rsidR="00030E9D" w:rsidRPr="00847892">
        <w:t>Due to LBT failure, a CF</w:t>
      </w:r>
      <w:r w:rsidR="00CB46FB" w:rsidRPr="00847892">
        <w:t>RA</w:t>
      </w:r>
      <w:r w:rsidR="00030E9D" w:rsidRPr="00847892">
        <w:t xml:space="preserve"> triggered by a PDCCH order </w:t>
      </w:r>
      <w:r w:rsidR="00CB46FB" w:rsidRPr="00847892">
        <w:t xml:space="preserve">on an SCell </w:t>
      </w:r>
      <w:r w:rsidR="00030E9D" w:rsidRPr="00847892">
        <w:t>may</w:t>
      </w:r>
      <w:r w:rsidR="00CB46FB" w:rsidRPr="00847892">
        <w:t xml:space="preserve"> be blocked</w:t>
      </w:r>
      <w:r w:rsidR="00121D9C" w:rsidRPr="00847892">
        <w:t xml:space="preserve">. It is beneficial if the UE </w:t>
      </w:r>
      <w:proofErr w:type="gramStart"/>
      <w:r w:rsidR="00121D9C" w:rsidRPr="00847892">
        <w:t>is allowed to</w:t>
      </w:r>
      <w:proofErr w:type="gramEnd"/>
      <w:r w:rsidR="00121D9C" w:rsidRPr="00847892">
        <w:t xml:space="preserve"> fallback to CBRA on the same or different SCell in such a case.</w:t>
      </w:r>
      <w:r w:rsidR="00030E9D" w:rsidRPr="00847892">
        <w:t xml:space="preserve"> </w:t>
      </w:r>
    </w:p>
    <w:p w14:paraId="36775576" w14:textId="1C99ED7F" w:rsidR="008D46FF" w:rsidRPr="00847892" w:rsidRDefault="008D46FF">
      <w:pPr>
        <w:pStyle w:val="Proposal"/>
      </w:pPr>
      <w:bookmarkStart w:id="13" w:name="_Toc528677259"/>
      <w:bookmarkStart w:id="14" w:name="_Toc7807982"/>
      <w:r w:rsidRPr="00847892">
        <w:t xml:space="preserve">Support transmission of </w:t>
      </w:r>
      <w:proofErr w:type="gramStart"/>
      <w:r w:rsidRPr="00847892">
        <w:t>random access</w:t>
      </w:r>
      <w:proofErr w:type="gramEnd"/>
      <w:r w:rsidRPr="00847892">
        <w:t xml:space="preserve"> response (RAR) on the SCell where MSG1 was transmitted.</w:t>
      </w:r>
      <w:bookmarkEnd w:id="13"/>
      <w:bookmarkEnd w:id="14"/>
    </w:p>
    <w:p w14:paraId="7A3D593F" w14:textId="787DDED4" w:rsidR="007C4177" w:rsidRPr="00847892" w:rsidRDefault="008D46FF">
      <w:pPr>
        <w:pStyle w:val="Proposal"/>
      </w:pPr>
      <w:bookmarkStart w:id="15" w:name="_Ref528676237"/>
      <w:bookmarkStart w:id="16" w:name="_Toc528677260"/>
      <w:bookmarkStart w:id="17" w:name="_Toc7807983"/>
      <w:r w:rsidRPr="00847892">
        <w:t xml:space="preserve">In addition to </w:t>
      </w:r>
      <w:r w:rsidR="007C4177" w:rsidRPr="00847892">
        <w:t xml:space="preserve">contention free </w:t>
      </w:r>
      <w:r w:rsidRPr="00847892">
        <w:t>RACH, support also</w:t>
      </w:r>
      <w:r w:rsidR="007C4177" w:rsidRPr="00847892">
        <w:t xml:space="preserve"> </w:t>
      </w:r>
      <w:r w:rsidR="005A3D92" w:rsidRPr="00847892">
        <w:t>contention-based</w:t>
      </w:r>
      <w:r w:rsidR="007C4177" w:rsidRPr="00847892">
        <w:t xml:space="preserve"> RACH</w:t>
      </w:r>
      <w:r w:rsidR="00960A4D" w:rsidRPr="00847892">
        <w:t xml:space="preserve"> (CBRA)</w:t>
      </w:r>
      <w:r w:rsidR="007C4177" w:rsidRPr="00847892">
        <w:t xml:space="preserve"> procedures on SCells</w:t>
      </w:r>
      <w:r w:rsidR="00807864" w:rsidRPr="00847892">
        <w:t>.</w:t>
      </w:r>
      <w:bookmarkEnd w:id="15"/>
      <w:bookmarkEnd w:id="16"/>
      <w:bookmarkEnd w:id="17"/>
    </w:p>
    <w:p w14:paraId="1F211D55" w14:textId="3646A3E9" w:rsidR="009717C0" w:rsidRPr="00847892" w:rsidRDefault="00637524">
      <w:pPr>
        <w:pStyle w:val="BodyText"/>
      </w:pPr>
      <w:r w:rsidRPr="00847892">
        <w:t xml:space="preserve">According to the </w:t>
      </w:r>
      <w:r w:rsidR="009717C0" w:rsidRPr="00847892">
        <w:t xml:space="preserve">NR-U TR </w:t>
      </w:r>
      <w:r w:rsidR="00BA5D6A">
        <w:fldChar w:fldCharType="begin"/>
      </w:r>
      <w:r w:rsidR="00BA5D6A" w:rsidRPr="00847892">
        <w:instrText xml:space="preserve"> REF _Ref534117348 \r \h </w:instrText>
      </w:r>
      <w:r w:rsidR="00BA5D6A">
        <w:fldChar w:fldCharType="separate"/>
      </w:r>
      <w:r w:rsidR="00701181">
        <w:t>[2]</w:t>
      </w:r>
      <w:r w:rsidR="00BA5D6A">
        <w:fldChar w:fldCharType="end"/>
      </w:r>
      <w:r w:rsidR="00BA5D6A" w:rsidRPr="00847892">
        <w:t xml:space="preserve"> Section 7.2.1.3.2</w:t>
      </w:r>
      <w:r w:rsidRPr="00847892">
        <w:t xml:space="preserve">, several potential RACH enhancements </w:t>
      </w:r>
      <w:r w:rsidR="00CF19E4" w:rsidRPr="00847892">
        <w:t xml:space="preserve">beyond the functionality supported in Rel-15 </w:t>
      </w:r>
      <w:r w:rsidRPr="00847892">
        <w:t>have been identified for further study</w:t>
      </w:r>
      <w:r w:rsidR="009717C0" w:rsidRPr="00847892">
        <w:t>:</w:t>
      </w:r>
    </w:p>
    <w:p w14:paraId="5EC17793" w14:textId="77777777" w:rsidR="009717C0" w:rsidRPr="00847892" w:rsidRDefault="009717C0" w:rsidP="004D76D8">
      <w:pPr>
        <w:spacing w:after="0" w:line="240" w:lineRule="auto"/>
        <w:rPr>
          <w:rFonts w:ascii="Times New Roman" w:eastAsia="SimSun" w:hAnsi="Times New Roman" w:cs="Times New Roman"/>
          <w:szCs w:val="20"/>
          <w:lang w:eastAsia="x-none"/>
        </w:rPr>
      </w:pPr>
      <w:r w:rsidRPr="00847892">
        <w:rPr>
          <w:rFonts w:ascii="Times New Roman" w:eastAsia="SimSun" w:hAnsi="Times New Roman" w:cs="Times New Roman"/>
          <w:szCs w:val="20"/>
          <w:lang w:eastAsia="x-none"/>
        </w:rPr>
        <w:t>For potential RACH resource enhancements, the following options have been identified for NR-U, beyond the flexibility already available in Rel-15</w:t>
      </w:r>
      <w:r w:rsidRPr="00E02936">
        <w:rPr>
          <w:rFonts w:ascii="Times New Roman" w:eastAsia="SimSun" w:hAnsi="Times New Roman" w:cs="Times New Roman"/>
          <w:szCs w:val="20"/>
          <w:lang w:val="en-GB" w:eastAsia="x-none"/>
        </w:rPr>
        <w:t>, but consensus was not achieved. These options may be further considered when specifications are developed</w:t>
      </w:r>
      <w:r w:rsidRPr="00847892">
        <w:rPr>
          <w:rFonts w:ascii="Times New Roman" w:eastAsia="SimSun" w:hAnsi="Times New Roman" w:cs="Times New Roman"/>
          <w:szCs w:val="20"/>
          <w:lang w:eastAsia="x-none"/>
        </w:rPr>
        <w:t>:</w:t>
      </w:r>
    </w:p>
    <w:p w14:paraId="3F152529" w14:textId="77777777" w:rsidR="009717C0" w:rsidRPr="00E02936" w:rsidRDefault="009717C0" w:rsidP="004D76D8">
      <w:pPr>
        <w:spacing w:after="0" w:line="240" w:lineRule="auto"/>
        <w:ind w:left="568"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Frequency-domain enhancement</w:t>
      </w:r>
      <w:r w:rsidRPr="00E02936">
        <w:rPr>
          <w:rFonts w:ascii="Times New Roman" w:eastAsia="SimSun" w:hAnsi="Times New Roman" w:cs="Times New Roman"/>
          <w:szCs w:val="20"/>
          <w:lang w:val="en-GB" w:eastAsia="x-none"/>
        </w:rPr>
        <w:t>: Multiple PRACH resources across multiple LBT sub-bands/carriers for both contention-free and contention-based RA</w:t>
      </w:r>
    </w:p>
    <w:p w14:paraId="293F58CF" w14:textId="77777777" w:rsidR="009717C0" w:rsidRPr="00E02936" w:rsidRDefault="009717C0" w:rsidP="004D76D8">
      <w:pPr>
        <w:spacing w:after="0" w:line="240" w:lineRule="auto"/>
        <w:ind w:left="568"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Time-domain enhancements</w:t>
      </w:r>
      <w:r w:rsidRPr="00E02936">
        <w:rPr>
          <w:rFonts w:ascii="Times New Roman" w:eastAsia="SimSun" w:hAnsi="Times New Roman" w:cs="Times New Roman"/>
          <w:szCs w:val="20"/>
          <w:lang w:val="en-GB" w:eastAsia="x-none"/>
        </w:rPr>
        <w:t>:</w:t>
      </w:r>
    </w:p>
    <w:p w14:paraId="7E3EB88A"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 xml:space="preserve">For connected mode UE, scheduling of PRACH resources via DCI. </w:t>
      </w:r>
    </w:p>
    <w:p w14:paraId="473A80F1"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Triggered PRACH within gNB acquired COT can use a new resource indicated by the DCI</w:t>
      </w:r>
    </w:p>
    <w:p w14:paraId="2A716C4D"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For idle mode UE, scheduling of PRACH resources via paging</w:t>
      </w:r>
    </w:p>
    <w:p w14:paraId="5C549C24"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Note: potential inefficiency in network resource due to paging across multiple cells</w:t>
      </w:r>
    </w:p>
    <w:p w14:paraId="34F6E693"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Additional, new RACH resources are used immediately following detection of DRS transmission</w:t>
      </w:r>
    </w:p>
    <w:p w14:paraId="7EF8528A"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Multiple PRACH transmissions before Msg2 reception in RAR window for initial access</w:t>
      </w:r>
    </w:p>
    <w:p w14:paraId="178380BB"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Number of allowed transmissions is pre-defined or indicated, e.g., in RMSI</w:t>
      </w:r>
    </w:p>
    <w:p w14:paraId="2AEE3E82"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Group wise SSB-to-RO mapping by frequency first-time second manner, where grouping is in time domain</w:t>
      </w:r>
    </w:p>
    <w:p w14:paraId="42EA0EE1" w14:textId="77777777" w:rsidR="00BA5D6A" w:rsidRPr="00847892" w:rsidRDefault="00BA5D6A" w:rsidP="004D76D8">
      <w:pPr>
        <w:pStyle w:val="BodyText"/>
      </w:pPr>
    </w:p>
    <w:p w14:paraId="7594C3A9" w14:textId="1B82B5BA" w:rsidR="00174877" w:rsidRPr="00847892" w:rsidRDefault="00C72767">
      <w:pPr>
        <w:pStyle w:val="BodyText"/>
      </w:pPr>
      <w:r w:rsidRPr="00847892">
        <w:lastRenderedPageBreak/>
        <w:t>The first listed enhancement is to</w:t>
      </w:r>
      <w:r w:rsidR="00F81CD3" w:rsidRPr="00847892">
        <w:t xml:space="preserve"> use multiple PRACH resources across multiple LBT sub-bands/carriers. It </w:t>
      </w:r>
      <w:r w:rsidR="00D00296" w:rsidRPr="00847892">
        <w:t>should</w:t>
      </w:r>
      <w:r w:rsidR="00F81CD3" w:rsidRPr="00847892">
        <w:t xml:space="preserve"> be noted that on per-carrier level, this is already supported for initial access, as further discussed in </w:t>
      </w:r>
      <w:r w:rsidR="0080427D" w:rsidRPr="00447DBE">
        <w:fldChar w:fldCharType="begin"/>
      </w:r>
      <w:r w:rsidR="0080427D" w:rsidRPr="00847892">
        <w:instrText xml:space="preserve"> REF _Ref528912257 \r \h </w:instrText>
      </w:r>
      <w:r w:rsidR="009F43AA" w:rsidRPr="00847892">
        <w:instrText xml:space="preserve"> \* MERGEFORMAT </w:instrText>
      </w:r>
      <w:r w:rsidR="0080427D" w:rsidRPr="00447DBE">
        <w:fldChar w:fldCharType="separate"/>
      </w:r>
      <w:r w:rsidR="00701181">
        <w:t>[3]</w:t>
      </w:r>
      <w:r w:rsidR="0080427D" w:rsidRPr="00447DBE">
        <w:fldChar w:fldCharType="end"/>
      </w:r>
      <w:r w:rsidR="00F81CD3" w:rsidRPr="00847892">
        <w:t xml:space="preserve">, and </w:t>
      </w:r>
      <w:r w:rsidR="001740B4" w:rsidRPr="00847892">
        <w:t xml:space="preserve">with </w:t>
      </w:r>
      <w:r w:rsidR="001740B4">
        <w:fldChar w:fldCharType="begin"/>
      </w:r>
      <w:r w:rsidR="001740B4" w:rsidRPr="00847892">
        <w:instrText xml:space="preserve"> REF _Ref528676237 \r \h </w:instrText>
      </w:r>
      <w:r w:rsidR="001740B4">
        <w:fldChar w:fldCharType="separate"/>
      </w:r>
      <w:r w:rsidR="00701181">
        <w:t>Proposal 5</w:t>
      </w:r>
      <w:r w:rsidR="001740B4">
        <w:fldChar w:fldCharType="end"/>
      </w:r>
      <w:r w:rsidR="001740B4" w:rsidRPr="00847892">
        <w:t xml:space="preserve"> </w:t>
      </w:r>
      <w:r w:rsidRPr="00847892">
        <w:t>this would be allowed</w:t>
      </w:r>
      <w:r w:rsidR="00F81CD3" w:rsidRPr="00847892">
        <w:t xml:space="preserve"> </w:t>
      </w:r>
      <w:r w:rsidR="006B47FB" w:rsidRPr="00847892">
        <w:t xml:space="preserve">also </w:t>
      </w:r>
      <w:r w:rsidR="00F81CD3" w:rsidRPr="00847892">
        <w:t xml:space="preserve">for connected mode. </w:t>
      </w:r>
      <w:r w:rsidR="00D00296" w:rsidRPr="00847892">
        <w:t>In contrast</w:t>
      </w:r>
      <w:r w:rsidR="00F81CD3" w:rsidRPr="00847892">
        <w:t xml:space="preserve">, multiple PRACH resources across </w:t>
      </w:r>
      <w:r w:rsidR="00D00296" w:rsidRPr="00847892">
        <w:t xml:space="preserve">LBT </w:t>
      </w:r>
      <w:r w:rsidR="00F81CD3" w:rsidRPr="00847892">
        <w:t>sub-bands within the same carrier should not be supported, since it</w:t>
      </w:r>
      <w:r w:rsidR="00174877" w:rsidRPr="00847892">
        <w:t xml:space="preserve"> is not clear </w:t>
      </w:r>
      <w:r w:rsidR="00442F0D" w:rsidRPr="00847892">
        <w:t xml:space="preserve">yet </w:t>
      </w:r>
      <w:r w:rsidR="00174877" w:rsidRPr="00847892">
        <w:t>from a RAN4 perspective</w:t>
      </w:r>
      <w:r w:rsidR="00442F0D" w:rsidRPr="00847892">
        <w:t xml:space="preserve"> what potential restrictions on </w:t>
      </w:r>
      <w:r w:rsidR="007B6180" w:rsidRPr="00847892">
        <w:t>contiguous or non-contiguous LBT sub-bands will be introduced.</w:t>
      </w:r>
    </w:p>
    <w:p w14:paraId="01F60912" w14:textId="2485AF06" w:rsidR="00F911F5" w:rsidRPr="00847892" w:rsidRDefault="00F911F5">
      <w:pPr>
        <w:pStyle w:val="Observation"/>
      </w:pPr>
      <w:bookmarkStart w:id="18" w:name="_Toc528677246"/>
      <w:bookmarkStart w:id="19" w:name="_Toc7807970"/>
      <w:r w:rsidRPr="00847892">
        <w:t xml:space="preserve">Multiple PRACH resources across multiple carriers are already supported for initial </w:t>
      </w:r>
      <w:proofErr w:type="gramStart"/>
      <w:r w:rsidRPr="00847892">
        <w:t>access, and</w:t>
      </w:r>
      <w:proofErr w:type="gramEnd"/>
      <w:r w:rsidRPr="00847892">
        <w:t xml:space="preserve"> will with </w:t>
      </w:r>
      <w:r w:rsidR="00366254">
        <w:fldChar w:fldCharType="begin"/>
      </w:r>
      <w:r w:rsidR="00366254" w:rsidRPr="00847892">
        <w:instrText xml:space="preserve"> REF _Ref528676237 \r \h </w:instrText>
      </w:r>
      <w:r w:rsidR="00366254">
        <w:fldChar w:fldCharType="separate"/>
      </w:r>
      <w:r w:rsidR="00701181">
        <w:t>Proposal 5</w:t>
      </w:r>
      <w:r w:rsidR="00366254">
        <w:fldChar w:fldCharType="end"/>
      </w:r>
      <w:r w:rsidRPr="00847892">
        <w:t xml:space="preserve"> also be supported for connected mode.</w:t>
      </w:r>
      <w:bookmarkEnd w:id="18"/>
      <w:bookmarkEnd w:id="19"/>
    </w:p>
    <w:p w14:paraId="195303BC" w14:textId="4E237A1B" w:rsidR="00F911F5" w:rsidRPr="00847892" w:rsidRDefault="00F911F5">
      <w:pPr>
        <w:pStyle w:val="Proposal"/>
      </w:pPr>
      <w:bookmarkStart w:id="20" w:name="_Toc528677261"/>
      <w:bookmarkStart w:id="21" w:name="_Toc7807984"/>
      <w:r w:rsidRPr="00847892">
        <w:t xml:space="preserve">Multiple PRACH resources across multiple </w:t>
      </w:r>
      <w:r w:rsidR="008A5B12" w:rsidRPr="00847892">
        <w:t xml:space="preserve">LBT </w:t>
      </w:r>
      <w:r w:rsidRPr="00847892">
        <w:t xml:space="preserve">sub-bands should not be supported due to </w:t>
      </w:r>
      <w:r w:rsidR="00EC3BAD" w:rsidRPr="00847892">
        <w:t xml:space="preserve">potential </w:t>
      </w:r>
      <w:r w:rsidRPr="00847892">
        <w:t>RAN4</w:t>
      </w:r>
      <w:r w:rsidR="00EC3BAD" w:rsidRPr="00847892">
        <w:t xml:space="preserve"> </w:t>
      </w:r>
      <w:r w:rsidR="00AF41C7" w:rsidRPr="00847892">
        <w:t>restrictions</w:t>
      </w:r>
      <w:r w:rsidR="00EC3BAD" w:rsidRPr="00847892">
        <w:t xml:space="preserve"> on contiguous and non-contiguous LBT-su</w:t>
      </w:r>
      <w:r w:rsidR="00AF41C7" w:rsidRPr="00847892">
        <w:t>b</w:t>
      </w:r>
      <w:r w:rsidR="00EC3BAD" w:rsidRPr="00847892">
        <w:t>bands within a wideband carrier.</w:t>
      </w:r>
      <w:bookmarkEnd w:id="21"/>
      <w:r w:rsidR="00EC3BAD" w:rsidRPr="00847892">
        <w:t xml:space="preserve"> </w:t>
      </w:r>
      <w:bookmarkEnd w:id="20"/>
    </w:p>
    <w:p w14:paraId="1B964CEB" w14:textId="01BD4656" w:rsidR="00F911F5" w:rsidRPr="00847892" w:rsidRDefault="00F63DB2">
      <w:pPr>
        <w:pStyle w:val="BodyText"/>
      </w:pPr>
      <w:r w:rsidRPr="00847892">
        <w:t>A second</w:t>
      </w:r>
      <w:r w:rsidR="00F911F5" w:rsidRPr="00847892">
        <w:t xml:space="preserve"> </w:t>
      </w:r>
      <w:r w:rsidR="00A23920" w:rsidRPr="00847892">
        <w:t>listed</w:t>
      </w:r>
      <w:r w:rsidR="00F911F5" w:rsidRPr="00847892">
        <w:t xml:space="preserve"> enhancement is scheduling of PRACH resources via DCI. This is, however, a potential latency optimization, </w:t>
      </w:r>
      <w:r w:rsidR="00C71375" w:rsidRPr="00847892">
        <w:t xml:space="preserve">and our view is that it is not critical for </w:t>
      </w:r>
      <w:r w:rsidR="00F911F5" w:rsidRPr="00847892">
        <w:t xml:space="preserve">Rel-16. It can instead be </w:t>
      </w:r>
      <w:r w:rsidR="005D5855" w:rsidRPr="00847892">
        <w:t>considered for a later release</w:t>
      </w:r>
      <w:r w:rsidR="00F911F5" w:rsidRPr="00847892">
        <w:t xml:space="preserve"> in a backwards-compatible </w:t>
      </w:r>
      <w:r w:rsidR="005D5855" w:rsidRPr="00847892">
        <w:t>manner</w:t>
      </w:r>
      <w:r w:rsidR="00F911F5" w:rsidRPr="00847892">
        <w:t>.</w:t>
      </w:r>
    </w:p>
    <w:p w14:paraId="68823D05" w14:textId="6B3675C2" w:rsidR="00F911F5" w:rsidRPr="00847892" w:rsidRDefault="00F911F5">
      <w:pPr>
        <w:pStyle w:val="Observation"/>
      </w:pPr>
      <w:bookmarkStart w:id="22" w:name="_Toc528677247"/>
      <w:bookmarkStart w:id="23" w:name="_Toc7807971"/>
      <w:r w:rsidRPr="00847892">
        <w:t xml:space="preserve">Scheduling of PRACH resources via DCI is an optimization </w:t>
      </w:r>
      <w:r w:rsidR="00C71375" w:rsidRPr="00847892">
        <w:t xml:space="preserve">and is not critical for the first release of NR-U. </w:t>
      </w:r>
      <w:r w:rsidR="005D5855" w:rsidRPr="00847892">
        <w:t xml:space="preserve">It </w:t>
      </w:r>
      <w:r w:rsidRPr="00847892">
        <w:t xml:space="preserve">can be </w:t>
      </w:r>
      <w:r w:rsidR="005D5855" w:rsidRPr="00847892">
        <w:t>considered for a later release</w:t>
      </w:r>
      <w:r w:rsidRPr="00847892">
        <w:t xml:space="preserve"> in a backwards-compatible </w:t>
      </w:r>
      <w:r w:rsidR="005D5855" w:rsidRPr="00847892">
        <w:t>manner</w:t>
      </w:r>
      <w:r w:rsidRPr="00847892">
        <w:t>.</w:t>
      </w:r>
      <w:bookmarkEnd w:id="22"/>
      <w:bookmarkEnd w:id="23"/>
    </w:p>
    <w:p w14:paraId="3E349E80" w14:textId="709A9A1B" w:rsidR="00F911F5" w:rsidRPr="00847892" w:rsidRDefault="00F911F5">
      <w:pPr>
        <w:pStyle w:val="Proposal"/>
      </w:pPr>
      <w:bookmarkStart w:id="24" w:name="_Toc528677262"/>
      <w:bookmarkStart w:id="25" w:name="_Toc7807985"/>
      <w:r w:rsidRPr="00847892">
        <w:t>Scheduling of PRACH resources via DCI should not be supported in Rel-16.</w:t>
      </w:r>
      <w:bookmarkEnd w:id="24"/>
      <w:bookmarkEnd w:id="25"/>
    </w:p>
    <w:p w14:paraId="26EFDCEC" w14:textId="119C01FB" w:rsidR="00F911F5" w:rsidRPr="00847892" w:rsidRDefault="00F63DB2">
      <w:pPr>
        <w:pStyle w:val="BodyText"/>
      </w:pPr>
      <w:r w:rsidRPr="00847892">
        <w:t>A third</w:t>
      </w:r>
      <w:r w:rsidR="00F911F5" w:rsidRPr="00847892">
        <w:t xml:space="preserve"> </w:t>
      </w:r>
      <w:r w:rsidRPr="00847892">
        <w:t>listed enhancement</w:t>
      </w:r>
      <w:r w:rsidR="00F911F5" w:rsidRPr="00847892">
        <w:t xml:space="preserve"> is multiple PRACH transmissions before Msg2 reception in RAR window for initial access. This feature was proposed already in Rel-15 standardization, but it was noted that it would create additional interference, and </w:t>
      </w:r>
      <w:r w:rsidR="00FE0BBD" w:rsidRPr="00847892">
        <w:t>it</w:t>
      </w:r>
      <w:r w:rsidR="00F911F5" w:rsidRPr="00847892">
        <w:t xml:space="preserve"> was not included for CBRA in Rel-15. Note that the potential benefit of this feature would only be in scenarios where LBT failures and/or PRACH collisions are significant issues, but </w:t>
      </w:r>
      <w:r w:rsidR="007052A1" w:rsidRPr="00847892">
        <w:t xml:space="preserve">in </w:t>
      </w:r>
      <w:r w:rsidR="009C2561" w:rsidRPr="00847892">
        <w:t>such</w:t>
      </w:r>
      <w:r w:rsidR="00F911F5" w:rsidRPr="00847892">
        <w:t xml:space="preserve"> scenarios</w:t>
      </w:r>
      <w:r w:rsidR="007F1BDA" w:rsidRPr="00847892">
        <w:t>,</w:t>
      </w:r>
      <w:r w:rsidR="00F911F5" w:rsidRPr="00847892">
        <w:t xml:space="preserve"> one should be extra careful not to create additional interference and hence should not use the feature.</w:t>
      </w:r>
    </w:p>
    <w:p w14:paraId="44C27E1C" w14:textId="3D09726D" w:rsidR="00F911F5" w:rsidRPr="00847892" w:rsidRDefault="00F911F5">
      <w:pPr>
        <w:pStyle w:val="Observation"/>
      </w:pPr>
      <w:bookmarkStart w:id="26" w:name="_Toc528677248"/>
      <w:bookmarkStart w:id="27" w:name="_Toc7807972"/>
      <w:r w:rsidRPr="00847892">
        <w:t>Multiple PRACH transmissions before Msg2 reception in RAR window creates additional interference and hence mak</w:t>
      </w:r>
      <w:r w:rsidR="000B7873" w:rsidRPr="00847892">
        <w:t>es</w:t>
      </w:r>
      <w:r w:rsidRPr="00847892">
        <w:t xml:space="preserve"> the LBT/collision problems it is intended to solve even worse.</w:t>
      </w:r>
      <w:bookmarkEnd w:id="26"/>
      <w:bookmarkEnd w:id="27"/>
    </w:p>
    <w:p w14:paraId="6B1B8AD6" w14:textId="6D1AD81E" w:rsidR="00F911F5" w:rsidRPr="00847892" w:rsidRDefault="006E137D">
      <w:pPr>
        <w:pStyle w:val="Proposal"/>
      </w:pPr>
      <w:bookmarkStart w:id="28" w:name="_Toc528677263"/>
      <w:bookmarkStart w:id="29" w:name="_Toc7807986"/>
      <w:r w:rsidRPr="00847892">
        <w:t>Multiple PRACH transmissions before Msg2 reception in RAR window should not be supported</w:t>
      </w:r>
      <w:r w:rsidR="00F911F5" w:rsidRPr="00847892">
        <w:t>.</w:t>
      </w:r>
      <w:bookmarkEnd w:id="28"/>
      <w:bookmarkEnd w:id="29"/>
    </w:p>
    <w:p w14:paraId="68507983" w14:textId="63AB3D33" w:rsidR="00F964A1" w:rsidRPr="00847892" w:rsidRDefault="00F964A1">
      <w:pPr>
        <w:pStyle w:val="BodyText"/>
      </w:pPr>
      <w:r w:rsidRPr="00847892">
        <w:t>A fourth listed enhancement is group wise SSB-to-RO mapping by frequency first-time second manner</w:t>
      </w:r>
      <w:r w:rsidR="00A21C34" w:rsidRPr="00847892">
        <w:t xml:space="preserve">, where grouping is in time domain. </w:t>
      </w:r>
      <w:r w:rsidR="006A376F" w:rsidRPr="00847892">
        <w:t>The</w:t>
      </w:r>
      <w:r w:rsidR="00A21C34" w:rsidRPr="00847892">
        <w:t xml:space="preserve"> motivation</w:t>
      </w:r>
      <w:r w:rsidR="006A376F" w:rsidRPr="00847892">
        <w:t xml:space="preserve"> is</w:t>
      </w:r>
      <w:r w:rsidR="00A21C34" w:rsidRPr="00847892">
        <w:t xml:space="preserve"> to provide multiple transmit opportunities in time domain for a PRACH transmission. However, multiple PRACH transmit opportunities can be obtained already in Rel-15 </w:t>
      </w:r>
      <w:r w:rsidR="006A376F" w:rsidRPr="00847892">
        <w:t>based</w:t>
      </w:r>
      <w:r w:rsidR="00A21C34" w:rsidRPr="00847892">
        <w:t xml:space="preserve"> </w:t>
      </w:r>
      <w:r w:rsidR="006A376F" w:rsidRPr="00847892">
        <w:t>on</w:t>
      </w:r>
      <w:r w:rsidR="00A21C34" w:rsidRPr="00847892">
        <w:t xml:space="preserve"> cyclic repetition of the </w:t>
      </w:r>
      <w:r w:rsidR="006A376F" w:rsidRPr="00847892">
        <w:t xml:space="preserve">SSB-to-RO </w:t>
      </w:r>
      <w:r w:rsidR="00A21C34" w:rsidRPr="00847892">
        <w:t xml:space="preserve">mapping. See </w:t>
      </w:r>
      <w:r w:rsidR="006A376F" w:rsidRPr="00847892">
        <w:t xml:space="preserve">example and </w:t>
      </w:r>
      <w:r w:rsidR="00A21C34" w:rsidRPr="00847892">
        <w:t xml:space="preserve">further discussion above </w:t>
      </w:r>
      <w:r w:rsidR="006A376F" w:rsidRPr="00847892">
        <w:t xml:space="preserve">in conjunction with </w:t>
      </w:r>
      <w:r w:rsidR="006A376F">
        <w:fldChar w:fldCharType="begin"/>
      </w:r>
      <w:r w:rsidR="006A376F" w:rsidRPr="00847892">
        <w:instrText xml:space="preserve"> REF _Ref528856309 \r \h </w:instrText>
      </w:r>
      <w:r w:rsidR="006A376F">
        <w:fldChar w:fldCharType="separate"/>
      </w:r>
      <w:r w:rsidR="00701181">
        <w:t>Observation 1</w:t>
      </w:r>
      <w:r w:rsidR="006A376F">
        <w:fldChar w:fldCharType="end"/>
      </w:r>
      <w:r w:rsidRPr="00847892">
        <w:t>.</w:t>
      </w:r>
    </w:p>
    <w:p w14:paraId="1E0ECF6A" w14:textId="4FA8C739" w:rsidR="001F3C76" w:rsidRPr="00847892" w:rsidRDefault="008C2E40" w:rsidP="001F3C76">
      <w:pPr>
        <w:pStyle w:val="Observation"/>
      </w:pPr>
      <w:bookmarkStart w:id="30" w:name="_Hlk528835493"/>
      <w:bookmarkStart w:id="31" w:name="_Toc7807973"/>
      <w:r w:rsidRPr="00847892">
        <w:t xml:space="preserve">Mappings </w:t>
      </w:r>
      <w:proofErr w:type="gramStart"/>
      <w:r w:rsidRPr="00847892">
        <w:t>similar to</w:t>
      </w:r>
      <w:proofErr w:type="gramEnd"/>
      <w:r w:rsidRPr="00847892">
        <w:t xml:space="preserve"> group-wise </w:t>
      </w:r>
      <w:r w:rsidR="00C55765" w:rsidRPr="00847892">
        <w:t>SSB-to-RO mapping</w:t>
      </w:r>
      <w:r w:rsidRPr="00847892">
        <w:t xml:space="preserve"> seem already to be supported in NR Rel-15.</w:t>
      </w:r>
      <w:bookmarkEnd w:id="31"/>
      <w:r w:rsidRPr="00847892">
        <w:t xml:space="preserve"> </w:t>
      </w:r>
      <w:r w:rsidR="00C55765" w:rsidRPr="00847892">
        <w:t xml:space="preserve"> </w:t>
      </w:r>
    </w:p>
    <w:p w14:paraId="64D67DB8" w14:textId="18BC67EF" w:rsidR="002F6C6B" w:rsidRDefault="00FD5994" w:rsidP="00EE0001">
      <w:pPr>
        <w:pStyle w:val="Heading2"/>
      </w:pPr>
      <w:bookmarkStart w:id="32" w:name="_Hlk4589346"/>
      <w:r>
        <w:t>2.</w:t>
      </w:r>
      <w:r w:rsidR="007F3C08">
        <w:t>4</w:t>
      </w:r>
      <w:r w:rsidR="00090D0E">
        <w:tab/>
      </w:r>
      <w:r w:rsidR="00726662">
        <w:t>UL</w:t>
      </w:r>
      <w:r w:rsidR="002F6C6B">
        <w:t xml:space="preserve"> </w:t>
      </w:r>
      <w:r w:rsidR="00090D0E">
        <w:t>T</w:t>
      </w:r>
      <w:r w:rsidR="002F6C6B">
        <w:t xml:space="preserve">ransmissions in </w:t>
      </w:r>
      <w:r w:rsidR="00090D0E">
        <w:t>S</w:t>
      </w:r>
      <w:r w:rsidR="002F6C6B">
        <w:t xml:space="preserve">erving </w:t>
      </w:r>
      <w:r w:rsidR="00090D0E">
        <w:t>C</w:t>
      </w:r>
      <w:r w:rsidR="002F6C6B">
        <w:t xml:space="preserve">ell SMTC </w:t>
      </w:r>
      <w:r w:rsidR="00090D0E">
        <w:t>W</w:t>
      </w:r>
      <w:r w:rsidR="002F6C6B">
        <w:t>indow</w:t>
      </w:r>
    </w:p>
    <w:p w14:paraId="582A0718" w14:textId="07D7BDC2" w:rsidR="00090D0E" w:rsidRPr="00847892" w:rsidRDefault="00090D0E" w:rsidP="007725E8">
      <w:pPr>
        <w:pStyle w:val="BodyText"/>
      </w:pPr>
      <w:r w:rsidRPr="00847892">
        <w:t>In RAN1#96</w:t>
      </w:r>
      <w:r w:rsidR="00362DFA" w:rsidRPr="00847892">
        <w:t>bis</w:t>
      </w:r>
      <w:r w:rsidRPr="00847892">
        <w:t xml:space="preserve">, the following agreement was made with respect to </w:t>
      </w:r>
      <w:r w:rsidR="001833B6" w:rsidRPr="00847892">
        <w:t xml:space="preserve">the </w:t>
      </w:r>
      <w:r w:rsidR="00362DFA" w:rsidRPr="00847892">
        <w:t>DRS</w:t>
      </w:r>
      <w:r w:rsidRPr="00847892">
        <w:t xml:space="preserve"> transmission</w:t>
      </w:r>
      <w:r w:rsidR="00362DFA" w:rsidRPr="00847892">
        <w:t>:</w:t>
      </w:r>
    </w:p>
    <w:p w14:paraId="65979804" w14:textId="77777777" w:rsidR="00362DFA" w:rsidRPr="00FE26A0" w:rsidRDefault="00362DFA" w:rsidP="00362DFA">
      <w:pPr>
        <w:spacing w:after="0" w:line="240" w:lineRule="auto"/>
        <w:rPr>
          <w:rFonts w:ascii="Times" w:eastAsia="Batang" w:hAnsi="Times" w:cs="Times New Roman"/>
          <w:szCs w:val="24"/>
          <w:lang w:val="en-GB" w:eastAsia="x-none"/>
        </w:rPr>
      </w:pPr>
      <w:r w:rsidRPr="00FE26A0">
        <w:rPr>
          <w:rFonts w:ascii="Times" w:eastAsia="Batang" w:hAnsi="Times" w:cs="Times New Roman"/>
          <w:szCs w:val="24"/>
          <w:highlight w:val="green"/>
          <w:lang w:val="en-GB" w:eastAsia="x-none"/>
        </w:rPr>
        <w:t>Agreement:</w:t>
      </w:r>
    </w:p>
    <w:p w14:paraId="03AFAC32" w14:textId="77777777" w:rsidR="00362DFA" w:rsidRPr="00FE26A0" w:rsidRDefault="00362DFA" w:rsidP="00362DFA">
      <w:pPr>
        <w:spacing w:after="0" w:line="240" w:lineRule="auto"/>
        <w:rPr>
          <w:rFonts w:ascii="Times" w:eastAsia="Batang" w:hAnsi="Times" w:cs="Times New Roman"/>
          <w:szCs w:val="24"/>
          <w:lang w:val="en-GB" w:eastAsia="x-none"/>
        </w:rPr>
      </w:pPr>
      <w:r w:rsidRPr="00FE26A0">
        <w:rPr>
          <w:rFonts w:ascii="Times" w:eastAsia="Batang" w:hAnsi="Times" w:cs="Times New Roman"/>
          <w:szCs w:val="24"/>
          <w:lang w:val="en-GB" w:eastAsia="x-none"/>
        </w:rPr>
        <w:t>The maximum DRS transmission window duration is 5 ms.</w:t>
      </w:r>
    </w:p>
    <w:p w14:paraId="056DAC5F" w14:textId="77777777" w:rsidR="00362DFA" w:rsidRPr="00FE26A0" w:rsidRDefault="00362DFA" w:rsidP="00362DFA">
      <w:pPr>
        <w:numPr>
          <w:ilvl w:val="0"/>
          <w:numId w:val="31"/>
        </w:numPr>
        <w:spacing w:after="0" w:line="240" w:lineRule="auto"/>
        <w:rPr>
          <w:rFonts w:ascii="Times" w:eastAsia="Batang" w:hAnsi="Times" w:cs="Times New Roman"/>
          <w:szCs w:val="24"/>
          <w:lang w:val="en-GB" w:eastAsia="x-none"/>
        </w:rPr>
      </w:pPr>
      <w:r w:rsidRPr="00FE26A0">
        <w:rPr>
          <w:rFonts w:ascii="Times" w:eastAsia="Batang" w:hAnsi="Times" w:cs="Times New Roman"/>
          <w:szCs w:val="24"/>
          <w:lang w:val="en-GB" w:eastAsia="x-none"/>
        </w:rPr>
        <w:t xml:space="preserve">The maximum number of </w:t>
      </w:r>
      <w:proofErr w:type="gramStart"/>
      <w:r w:rsidRPr="00FE26A0">
        <w:rPr>
          <w:rFonts w:ascii="Times" w:eastAsia="Batang" w:hAnsi="Times" w:cs="Times New Roman"/>
          <w:szCs w:val="24"/>
          <w:lang w:val="en-GB" w:eastAsia="x-none"/>
        </w:rPr>
        <w:t>candidate</w:t>
      </w:r>
      <w:proofErr w:type="gramEnd"/>
      <w:r w:rsidRPr="00FE26A0">
        <w:rPr>
          <w:rFonts w:ascii="Times" w:eastAsia="Batang" w:hAnsi="Times" w:cs="Times New Roman"/>
          <w:szCs w:val="24"/>
          <w:lang w:val="en-GB" w:eastAsia="x-none"/>
        </w:rPr>
        <w:t xml:space="preserve"> SSB positions within a DRS transmission window, Y, is selected as Y = 10 for 15 kHz SCS and Y = 20 for 30 kHz SCS.</w:t>
      </w:r>
    </w:p>
    <w:p w14:paraId="5B7A6072" w14:textId="77777777" w:rsidR="00362DFA" w:rsidRPr="00FE26A0" w:rsidRDefault="00362DFA" w:rsidP="00362DFA">
      <w:pPr>
        <w:numPr>
          <w:ilvl w:val="1"/>
          <w:numId w:val="31"/>
        </w:numPr>
        <w:spacing w:after="0" w:line="240" w:lineRule="auto"/>
        <w:rPr>
          <w:rFonts w:ascii="Times" w:eastAsia="Batang" w:hAnsi="Times" w:cs="Times New Roman"/>
          <w:szCs w:val="24"/>
          <w:lang w:val="en-GB" w:eastAsia="x-none"/>
        </w:rPr>
      </w:pPr>
      <w:r w:rsidRPr="00FE26A0">
        <w:rPr>
          <w:rFonts w:ascii="Times" w:eastAsia="Batang" w:hAnsi="Times" w:cs="Times New Roman"/>
          <w:szCs w:val="24"/>
          <w:lang w:val="en-GB" w:eastAsia="x-none"/>
        </w:rPr>
        <w:t>Note: The number of starting points for DRS transmissions with the 5 ms window that can use a Cat. 2 LBT is to be discussed further as part of channel access discussions.</w:t>
      </w:r>
    </w:p>
    <w:p w14:paraId="00D2EE81" w14:textId="77777777" w:rsidR="00362DFA" w:rsidRPr="00FE26A0" w:rsidRDefault="00362DFA" w:rsidP="00362DFA">
      <w:pPr>
        <w:numPr>
          <w:ilvl w:val="0"/>
          <w:numId w:val="31"/>
        </w:numPr>
        <w:spacing w:after="0" w:line="240" w:lineRule="auto"/>
        <w:rPr>
          <w:rFonts w:ascii="Times" w:eastAsia="Batang" w:hAnsi="Times" w:cs="Times New Roman"/>
          <w:szCs w:val="24"/>
          <w:lang w:val="en-GB" w:eastAsia="x-none"/>
        </w:rPr>
      </w:pPr>
      <w:r w:rsidRPr="00FE26A0">
        <w:rPr>
          <w:rFonts w:ascii="Times" w:eastAsia="Batang" w:hAnsi="Times" w:cs="Times New Roman"/>
          <w:szCs w:val="24"/>
          <w:lang w:val="en-GB" w:eastAsia="x-none"/>
        </w:rPr>
        <w:lastRenderedPageBreak/>
        <w:t>FFS: If the DRS transmission window is configurable, and if yes, how to configure and indicate the window, including the range of configurable values.</w:t>
      </w:r>
    </w:p>
    <w:p w14:paraId="0A5F20DF" w14:textId="77777777" w:rsidR="00090D0E" w:rsidRPr="00847892" w:rsidRDefault="00090D0E" w:rsidP="002F6C6B">
      <w:pPr>
        <w:pStyle w:val="Observation"/>
        <w:numPr>
          <w:ilvl w:val="0"/>
          <w:numId w:val="0"/>
        </w:numPr>
        <w:rPr>
          <w:b w:val="0"/>
        </w:rPr>
      </w:pPr>
    </w:p>
    <w:p w14:paraId="548E8D06" w14:textId="2CD391CA" w:rsidR="00D84E36" w:rsidRPr="00847892" w:rsidRDefault="00D84E36" w:rsidP="007725E8">
      <w:pPr>
        <w:pStyle w:val="BodyText"/>
      </w:pPr>
      <w:r w:rsidRPr="00847892">
        <w:t xml:space="preserve">As discussed </w:t>
      </w:r>
      <w:r w:rsidR="00726662" w:rsidRPr="00847892">
        <w:t xml:space="preserve">further in </w:t>
      </w:r>
      <w:r w:rsidRPr="00847892">
        <w:t xml:space="preserve">Section </w:t>
      </w:r>
      <w:r w:rsidR="00585832" w:rsidRPr="00847892">
        <w:t>3</w:t>
      </w:r>
      <w:r w:rsidR="00CF7580" w:rsidRPr="00847892">
        <w:t xml:space="preserve">.2, </w:t>
      </w:r>
      <w:r w:rsidR="00726662" w:rsidRPr="00847892">
        <w:t>we propose to name this window “Serving Cell SMTC window.” The distinction “Serving Cell” is used since it is used for both RLM and RRM measurements based on serving cell DRS transmissions.</w:t>
      </w:r>
      <w:r w:rsidR="00CF7580" w:rsidRPr="00847892">
        <w:t xml:space="preserve"> In this window, the UE can expect (pending LBT outcome) the DRS to be transmitted. To avoid the gNB and UE competing for transmission resources in this window, it is judged valuable to restrict unscheduled UE transmissions in this window, such as </w:t>
      </w:r>
      <w:r w:rsidR="00726662" w:rsidRPr="00847892">
        <w:t xml:space="preserve">PRACH, </w:t>
      </w:r>
      <w:r w:rsidR="00CF7580" w:rsidRPr="00847892">
        <w:t xml:space="preserve">SR, </w:t>
      </w:r>
      <w:r w:rsidR="00726662" w:rsidRPr="00847892">
        <w:t xml:space="preserve">and </w:t>
      </w:r>
      <w:r w:rsidR="00CF7580" w:rsidRPr="00847892">
        <w:t>C</w:t>
      </w:r>
      <w:r w:rsidR="00C45FBB" w:rsidRPr="00847892">
        <w:t>G</w:t>
      </w:r>
      <w:r w:rsidR="00CF7580" w:rsidRPr="00847892">
        <w:t xml:space="preserve"> transmissions. In our companion paper </w:t>
      </w:r>
      <w:r w:rsidR="00B23C02">
        <w:fldChar w:fldCharType="begin"/>
      </w:r>
      <w:r w:rsidR="00B23C02" w:rsidRPr="00847892">
        <w:instrText xml:space="preserve"> REF _Ref4577178 \r \h </w:instrText>
      </w:r>
      <w:r w:rsidR="00FB7449" w:rsidRPr="00847892">
        <w:instrText xml:space="preserve"> \* MERGEFORMAT </w:instrText>
      </w:r>
      <w:r w:rsidR="00B23C02">
        <w:fldChar w:fldCharType="separate"/>
      </w:r>
      <w:r w:rsidR="00701181">
        <w:t>[5]</w:t>
      </w:r>
      <w:r w:rsidR="00B23C02">
        <w:fldChar w:fldCharType="end"/>
      </w:r>
      <w:r w:rsidR="00CF7580" w:rsidRPr="00847892">
        <w:t xml:space="preserve">, </w:t>
      </w:r>
      <w:r w:rsidR="00726662" w:rsidRPr="00847892">
        <w:t>we include a</w:t>
      </w:r>
      <w:r w:rsidR="00CF7580" w:rsidRPr="00847892">
        <w:t xml:space="preserve"> proposal on how to avoid CG transmissions in the </w:t>
      </w:r>
      <w:r w:rsidR="00592E44" w:rsidRPr="00847892">
        <w:t>S</w:t>
      </w:r>
      <w:r w:rsidR="00726662" w:rsidRPr="00847892">
        <w:t xml:space="preserve">erving </w:t>
      </w:r>
      <w:r w:rsidR="00592E44" w:rsidRPr="00847892">
        <w:t>C</w:t>
      </w:r>
      <w:r w:rsidR="00726662" w:rsidRPr="00847892">
        <w:t xml:space="preserve">ell </w:t>
      </w:r>
      <w:r w:rsidR="004D5BEC" w:rsidRPr="00847892">
        <w:t>SMTC</w:t>
      </w:r>
      <w:r w:rsidR="00CF7580" w:rsidRPr="00847892">
        <w:t xml:space="preserve"> window</w:t>
      </w:r>
      <w:r w:rsidR="00B23C02" w:rsidRPr="00847892">
        <w:t xml:space="preserve">, but for </w:t>
      </w:r>
      <w:r w:rsidR="00726662" w:rsidRPr="00847892">
        <w:t xml:space="preserve">PRACH and </w:t>
      </w:r>
      <w:r w:rsidR="00B23C02" w:rsidRPr="00847892">
        <w:t xml:space="preserve">SR </w:t>
      </w:r>
      <w:r w:rsidR="00726662" w:rsidRPr="00847892">
        <w:t xml:space="preserve">a </w:t>
      </w:r>
      <w:r w:rsidR="00FA6F12" w:rsidRPr="00847892">
        <w:t>solution is needed.</w:t>
      </w:r>
    </w:p>
    <w:p w14:paraId="59D31EC2" w14:textId="5BFCBF54" w:rsidR="00877AFE" w:rsidRPr="0020465B" w:rsidRDefault="00726662" w:rsidP="007725E8">
      <w:pPr>
        <w:pStyle w:val="BodyText"/>
      </w:pPr>
      <w:r w:rsidRPr="00847892">
        <w:t>PRACH and SR</w:t>
      </w:r>
      <w:r w:rsidR="00CF7580" w:rsidRPr="00847892">
        <w:t xml:space="preserve"> transmissions are given preconfigured transmission opportunities</w:t>
      </w:r>
      <w:r w:rsidR="00CA0130" w:rsidRPr="00847892">
        <w:t xml:space="preserve"> and </w:t>
      </w:r>
      <w:r w:rsidR="00B14BB0" w:rsidRPr="00847892">
        <w:t xml:space="preserve">it might be difficult with existing </w:t>
      </w:r>
      <w:r w:rsidRPr="00847892">
        <w:t xml:space="preserve">Rel-15 </w:t>
      </w:r>
      <w:r w:rsidR="00B14BB0" w:rsidRPr="00847892">
        <w:t xml:space="preserve">signaling to avoid </w:t>
      </w:r>
      <w:r w:rsidRPr="00847892">
        <w:t>configuring PRACH and</w:t>
      </w:r>
      <w:r w:rsidR="00B14BB0" w:rsidRPr="00847892">
        <w:t xml:space="preserve"> SR resources in the </w:t>
      </w:r>
      <w:r w:rsidRPr="00847892">
        <w:t xml:space="preserve">Serving Cell </w:t>
      </w:r>
      <w:r w:rsidR="004D5BEC" w:rsidRPr="00847892">
        <w:t>SMTC</w:t>
      </w:r>
      <w:r w:rsidR="00B14BB0" w:rsidRPr="00847892">
        <w:t xml:space="preserve"> window. </w:t>
      </w:r>
      <w:r w:rsidRPr="00847892">
        <w:t xml:space="preserve">Rather than modifying the configuration of such resources, it is proposed to specify new behavior such that the UE would simply avoid autonomous transmissions in the Serving Cell SMTC window. </w:t>
      </w:r>
      <w:r>
        <w:t>Hence, we propose the following</w:t>
      </w:r>
    </w:p>
    <w:p w14:paraId="59080674" w14:textId="6C15621A" w:rsidR="00CF7580" w:rsidRPr="00847892" w:rsidRDefault="00726662" w:rsidP="004B6456">
      <w:pPr>
        <w:pStyle w:val="Proposal"/>
      </w:pPr>
      <w:bookmarkStart w:id="33" w:name="_Toc7807987"/>
      <w:r w:rsidRPr="00847892">
        <w:t xml:space="preserve">Support UE behavior to suppress </w:t>
      </w:r>
      <w:r w:rsidR="00B14BB0" w:rsidRPr="00847892">
        <w:t xml:space="preserve">PRACH </w:t>
      </w:r>
      <w:r w:rsidRPr="00847892">
        <w:t>and SR</w:t>
      </w:r>
      <w:r w:rsidR="00B14BB0" w:rsidRPr="00847892">
        <w:t xml:space="preserve"> transmissions within the </w:t>
      </w:r>
      <w:r w:rsidRPr="00847892">
        <w:t>S</w:t>
      </w:r>
      <w:r w:rsidR="00F57704" w:rsidRPr="00847892">
        <w:t xml:space="preserve">erving </w:t>
      </w:r>
      <w:r w:rsidRPr="00847892">
        <w:t>C</w:t>
      </w:r>
      <w:r w:rsidR="00F57704" w:rsidRPr="00847892">
        <w:t xml:space="preserve">ell SMTC </w:t>
      </w:r>
      <w:r w:rsidR="00B14BB0" w:rsidRPr="00847892">
        <w:t>window</w:t>
      </w:r>
      <w:r w:rsidR="00877AFE" w:rsidRPr="00847892">
        <w:t xml:space="preserve">. FFS: Optimizations such as allowing transmissions </w:t>
      </w:r>
      <w:r w:rsidR="004B12F0" w:rsidRPr="00847892">
        <w:t xml:space="preserve">in slots not containing SS/PBCH, based on UE detecting </w:t>
      </w:r>
      <w:r w:rsidR="004E3B40" w:rsidRPr="00847892">
        <w:t xml:space="preserve">one or more </w:t>
      </w:r>
      <w:r w:rsidR="004B12F0" w:rsidRPr="00847892">
        <w:t>successful</w:t>
      </w:r>
      <w:r w:rsidR="00FA6F12" w:rsidRPr="00847892">
        <w:t xml:space="preserve"> SS/PBCH block</w:t>
      </w:r>
      <w:r w:rsidR="004B12F0" w:rsidRPr="00847892">
        <w:t xml:space="preserve"> transmission</w:t>
      </w:r>
      <w:r w:rsidR="00FA6F12" w:rsidRPr="00847892">
        <w:t>s</w:t>
      </w:r>
      <w:r w:rsidR="004B12F0" w:rsidRPr="00847892">
        <w:t xml:space="preserve"> within the window.</w:t>
      </w:r>
      <w:bookmarkEnd w:id="33"/>
    </w:p>
    <w:p w14:paraId="7F067141" w14:textId="16936990" w:rsidR="00C52B38" w:rsidRDefault="00C52B38" w:rsidP="00C52B38">
      <w:pPr>
        <w:pStyle w:val="Heading2"/>
      </w:pPr>
      <w:r>
        <w:t>2.5</w:t>
      </w:r>
      <w:r>
        <w:tab/>
        <w:t>Rate Matching Mechanisms for Reception of PDSCH</w:t>
      </w:r>
    </w:p>
    <w:p w14:paraId="4BD4AABD" w14:textId="0645462D" w:rsidR="00C52B38" w:rsidRPr="00847892" w:rsidRDefault="00C52B38" w:rsidP="00C52B38">
      <w:pPr>
        <w:pStyle w:val="BodyText"/>
      </w:pPr>
      <w:r w:rsidRPr="00847892">
        <w:t xml:space="preserve">In this section we discuss rate matching mechanisms </w:t>
      </w:r>
      <w:r w:rsidR="00764828" w:rsidRPr="00847892">
        <w:t xml:space="preserve">for SS/PBCH Block(s) </w:t>
      </w:r>
      <w:r w:rsidRPr="00847892">
        <w:t xml:space="preserve">for reception of PDSCH in the “Serving Cell SMTC window”. </w:t>
      </w:r>
    </w:p>
    <w:p w14:paraId="30458391" w14:textId="6E81720E" w:rsidR="00C52B38" w:rsidRPr="00847892" w:rsidRDefault="00C52B38" w:rsidP="00C52B38">
      <w:pPr>
        <w:pStyle w:val="BodyText"/>
        <w:rPr>
          <w:color w:val="000000"/>
        </w:rPr>
      </w:pPr>
      <w:r w:rsidRPr="00847892">
        <w:t>In Rel-15 NR w</w:t>
      </w:r>
      <w:r w:rsidRPr="00847892">
        <w:rPr>
          <w:rFonts w:eastAsia="SimSun"/>
          <w:kern w:val="2"/>
        </w:rPr>
        <w:t xml:space="preserve">hen receiving the PDSCH </w:t>
      </w:r>
      <w:r w:rsidRPr="00847892">
        <w:rPr>
          <w:rFonts w:eastAsia="SimSun"/>
          <w:color w:val="000000"/>
          <w:kern w:val="2"/>
        </w:rPr>
        <w:t>scheduled with SI-RNTI and the system information indicator in DCI is set to 1, RA-RNTI, P-RNTI or TC-RNTI</w:t>
      </w:r>
      <w:r w:rsidRPr="00847892">
        <w:rPr>
          <w:rFonts w:eastAsia="SimSun"/>
          <w:kern w:val="2"/>
        </w:rPr>
        <w:t xml:space="preserve">, the UE assumes SS/PBCH block transmission according to </w:t>
      </w:r>
      <w:r w:rsidRPr="00847892">
        <w:rPr>
          <w:rFonts w:eastAsia="SimSun"/>
          <w:i/>
          <w:color w:val="000000"/>
          <w:kern w:val="2"/>
        </w:rPr>
        <w:t>ssb-PositionsInBurst</w:t>
      </w:r>
      <w:r w:rsidRPr="00847892">
        <w:rPr>
          <w:rFonts w:eastAsia="SimSun"/>
          <w:kern w:val="2"/>
        </w:rPr>
        <w:t xml:space="preserve"> and if the PDSCH resource allocation overlaps with PRBs containing SS/PBCH block transmission resources the UE shall assume that </w:t>
      </w:r>
      <w:r w:rsidRPr="00847892">
        <w:rPr>
          <w:rFonts w:eastAsia="SimSun"/>
          <w:color w:val="000000"/>
          <w:kern w:val="2"/>
        </w:rPr>
        <w:t>the PRBs containing SS/PBCH block transmission resources are not available for PDSCH</w:t>
      </w:r>
      <w:r w:rsidRPr="00847892">
        <w:rPr>
          <w:rFonts w:eastAsia="SimSun"/>
          <w:kern w:val="2"/>
        </w:rPr>
        <w:t xml:space="preserve"> in the OFDM symbols where SS/PBCH block is transmitted. </w:t>
      </w:r>
      <w:r w:rsidRPr="00847892">
        <w:rPr>
          <w:color w:val="000000"/>
        </w:rPr>
        <w:t xml:space="preserve">When receiving PDSCH scheduled by PDCCH with CRC scrambled by C-RNTI, MCS-C-RNTI, CS-RNTI, or PDSCH with SPS, the REs corresponding to the configured or dynamically indicated resources in Subclauses 5.1.4.1, 5.1.4.2 of </w:t>
      </w:r>
      <w:r>
        <w:rPr>
          <w:color w:val="000000"/>
        </w:rPr>
        <w:fldChar w:fldCharType="begin"/>
      </w:r>
      <w:r w:rsidRPr="00847892">
        <w:rPr>
          <w:color w:val="000000"/>
        </w:rPr>
        <w:instrText xml:space="preserve"> REF _Ref4747743 \r \h </w:instrText>
      </w:r>
      <w:r>
        <w:rPr>
          <w:color w:val="000000"/>
        </w:rPr>
      </w:r>
      <w:r>
        <w:rPr>
          <w:color w:val="000000"/>
        </w:rPr>
        <w:fldChar w:fldCharType="separate"/>
      </w:r>
      <w:r w:rsidR="00701181">
        <w:rPr>
          <w:color w:val="000000"/>
        </w:rPr>
        <w:t>[6]</w:t>
      </w:r>
      <w:r>
        <w:rPr>
          <w:color w:val="000000"/>
        </w:rPr>
        <w:fldChar w:fldCharType="end"/>
      </w:r>
      <w:r w:rsidRPr="00847892">
        <w:rPr>
          <w:color w:val="000000"/>
        </w:rPr>
        <w:t xml:space="preserve"> are not available for PDSCH. Furthermore, the UE assumes SS/PBCH block transmission according to </w:t>
      </w:r>
      <w:r w:rsidRPr="00847892">
        <w:rPr>
          <w:i/>
          <w:color w:val="000000"/>
        </w:rPr>
        <w:t>ssb-PositionsInBurst</w:t>
      </w:r>
      <w:r w:rsidRPr="00847892">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18A9D803" w14:textId="0C74768B" w:rsidR="00C52B38" w:rsidRPr="00847892" w:rsidRDefault="00C52B38" w:rsidP="00C52B38">
      <w:pPr>
        <w:pStyle w:val="BodyText"/>
        <w:rPr>
          <w:color w:val="000000"/>
        </w:rPr>
      </w:pPr>
      <w:r w:rsidRPr="00847892">
        <w:t>Thus</w:t>
      </w:r>
      <w:r w:rsidR="001944D4" w:rsidRPr="00847892">
        <w:t>,</w:t>
      </w:r>
      <w:r w:rsidRPr="00847892">
        <w:t xml:space="preserve"> to summarize </w:t>
      </w:r>
      <w:r w:rsidR="00541CAD" w:rsidRPr="00847892">
        <w:t xml:space="preserve">in Rel-15 NR a UE uses a combination of </w:t>
      </w:r>
      <w:r w:rsidR="00541CAD" w:rsidRPr="00847892">
        <w:rPr>
          <w:rFonts w:eastAsia="SimSun"/>
          <w:i/>
          <w:color w:val="000000"/>
          <w:kern w:val="2"/>
        </w:rPr>
        <w:t>ssb-PositionsInBurst</w:t>
      </w:r>
      <w:r w:rsidR="00541CAD" w:rsidRPr="00847892">
        <w:rPr>
          <w:rFonts w:eastAsia="SimSun"/>
          <w:color w:val="000000"/>
          <w:kern w:val="2"/>
        </w:rPr>
        <w:t xml:space="preserve"> and </w:t>
      </w:r>
      <w:r w:rsidR="00596E8B" w:rsidRPr="00847892">
        <w:rPr>
          <w:rFonts w:eastAsia="SimSun"/>
          <w:color w:val="000000"/>
          <w:kern w:val="2"/>
        </w:rPr>
        <w:t xml:space="preserve">configured or </w:t>
      </w:r>
      <w:r w:rsidR="00541CAD" w:rsidRPr="00847892">
        <w:rPr>
          <w:color w:val="000000"/>
        </w:rPr>
        <w:t>dynamically indicated resources for determining which resources that are not available for PDSCH.</w:t>
      </w:r>
    </w:p>
    <w:p w14:paraId="02083EB7" w14:textId="0A3D97BD" w:rsidR="001944D4" w:rsidRPr="00847892" w:rsidRDefault="001944D4" w:rsidP="00C52B38">
      <w:pPr>
        <w:pStyle w:val="BodyText"/>
      </w:pPr>
      <w:r w:rsidRPr="00847892">
        <w:t xml:space="preserve">When the SS/PBCH Block(s) </w:t>
      </w:r>
      <w:proofErr w:type="gramStart"/>
      <w:r w:rsidRPr="00847892">
        <w:t>are allowed to</w:t>
      </w:r>
      <w:proofErr w:type="gramEnd"/>
      <w:r w:rsidRPr="00847892">
        <w:t xml:space="preserve"> shift in time in a window, relying only on </w:t>
      </w:r>
      <w:r w:rsidRPr="00847892">
        <w:rPr>
          <w:rFonts w:eastAsia="SimSun"/>
          <w:i/>
          <w:color w:val="000000"/>
          <w:kern w:val="2"/>
        </w:rPr>
        <w:t>ssb-PositionsInBurst</w:t>
      </w:r>
      <w:r w:rsidRPr="00847892">
        <w:t xml:space="preserve"> is not sufficient. Instead we observe that the mechanism of dynamically indicating resources not available for PDSCH can be used</w:t>
      </w:r>
      <w:r w:rsidR="00764828" w:rsidRPr="00847892">
        <w:t xml:space="preserve"> as a rate matching mechanism for SS/PBCH Block(s)</w:t>
      </w:r>
      <w:r w:rsidR="00EB1722" w:rsidRPr="00847892">
        <w:t xml:space="preserve"> in the “Serving Cell SMTC window”.</w:t>
      </w:r>
      <w:r w:rsidR="00E17973" w:rsidRPr="00847892">
        <w:t xml:space="preserve"> The Rel-15 mechanisms </w:t>
      </w:r>
      <w:r w:rsidR="00B305AB" w:rsidRPr="00847892">
        <w:t>(</w:t>
      </w:r>
      <w:r w:rsidR="005C4058" w:rsidRPr="00847892">
        <w:t xml:space="preserve">configured in </w:t>
      </w:r>
      <w:proofErr w:type="spellStart"/>
      <w:r w:rsidR="00B305AB" w:rsidRPr="007725E8">
        <w:rPr>
          <w:rFonts w:cs="Arial"/>
          <w:i/>
          <w:iCs/>
          <w:lang w:val="en-GB"/>
        </w:rPr>
        <w:t>RateMatchPattern</w:t>
      </w:r>
      <w:proofErr w:type="spellEnd"/>
      <w:r w:rsidR="00B305AB" w:rsidRPr="00847892">
        <w:t xml:space="preserve">) </w:t>
      </w:r>
      <w:r w:rsidR="00E17973" w:rsidRPr="00847892">
        <w:t xml:space="preserve">are already very flexible </w:t>
      </w:r>
      <w:r w:rsidR="00B305AB" w:rsidRPr="00847892">
        <w:t>with RB and symbol level bitmaps (</w:t>
      </w:r>
      <w:proofErr w:type="spellStart"/>
      <w:r w:rsidR="00B305AB" w:rsidRPr="007725E8">
        <w:rPr>
          <w:rFonts w:cs="Arial"/>
          <w:i/>
          <w:iCs/>
          <w:lang w:val="en-GB"/>
        </w:rPr>
        <w:t>resourceBlocks</w:t>
      </w:r>
      <w:proofErr w:type="spellEnd"/>
      <w:r w:rsidR="00B305AB" w:rsidRPr="007725E8">
        <w:rPr>
          <w:rFonts w:cs="Arial"/>
          <w:i/>
          <w:iCs/>
          <w:lang w:val="en-GB"/>
        </w:rPr>
        <w:t xml:space="preserve"> </w:t>
      </w:r>
      <w:r w:rsidR="00B305AB" w:rsidRPr="007725E8">
        <w:rPr>
          <w:rFonts w:cs="Arial"/>
          <w:iCs/>
          <w:lang w:val="en-GB"/>
        </w:rPr>
        <w:t xml:space="preserve">and </w:t>
      </w:r>
      <w:proofErr w:type="spellStart"/>
      <w:r w:rsidR="00B305AB" w:rsidRPr="007725E8">
        <w:rPr>
          <w:rFonts w:cs="Arial"/>
          <w:i/>
          <w:iCs/>
          <w:lang w:val="en-GB"/>
        </w:rPr>
        <w:t>symbolsInResourceBlock</w:t>
      </w:r>
      <w:proofErr w:type="spellEnd"/>
      <w:r w:rsidR="00B305AB" w:rsidRPr="007725E8">
        <w:rPr>
          <w:rFonts w:cs="Arial"/>
          <w:iCs/>
          <w:lang w:val="en-GB"/>
        </w:rPr>
        <w:t xml:space="preserve">). In </w:t>
      </w:r>
      <w:r w:rsidR="00B305AB" w:rsidRPr="00712A4C">
        <w:rPr>
          <w:rFonts w:cs="Arial"/>
          <w:iCs/>
          <w:lang w:val="en-GB"/>
        </w:rPr>
        <w:t>addition,</w:t>
      </w:r>
      <w:r w:rsidR="00B305AB" w:rsidRPr="007725E8">
        <w:rPr>
          <w:rFonts w:cs="Arial"/>
          <w:iCs/>
          <w:lang w:val="en-GB"/>
        </w:rPr>
        <w:t xml:space="preserve"> </w:t>
      </w:r>
      <w:proofErr w:type="spellStart"/>
      <w:r w:rsidR="00B305AB" w:rsidRPr="007725E8">
        <w:rPr>
          <w:rFonts w:cs="Arial"/>
          <w:i/>
          <w:iCs/>
          <w:lang w:val="en-GB"/>
        </w:rPr>
        <w:t>periodicityAndPattern</w:t>
      </w:r>
      <w:proofErr w:type="spellEnd"/>
      <w:r w:rsidR="00B305AB" w:rsidRPr="00847892">
        <w:t xml:space="preserve"> provides the possibility to configure a slot level repeating pattern</w:t>
      </w:r>
      <w:r w:rsidR="005C4058" w:rsidRPr="00847892">
        <w:t>, covering the “Serving Cell SMTC window”</w:t>
      </w:r>
      <w:r w:rsidR="008D2545" w:rsidRPr="00847892">
        <w:t xml:space="preserve"> </w:t>
      </w:r>
      <w:r w:rsidR="00A35F1D" w:rsidRPr="00847892">
        <w:t>and slots in between</w:t>
      </w:r>
      <w:r w:rsidR="005C4058" w:rsidRPr="00847892">
        <w:t>.</w:t>
      </w:r>
      <w:r w:rsidR="00B305AB" w:rsidRPr="00847892">
        <w:t xml:space="preserve"> </w:t>
      </w:r>
    </w:p>
    <w:p w14:paraId="798D2D18" w14:textId="40CF089B" w:rsidR="006C1A16" w:rsidRPr="00847892" w:rsidRDefault="006C1A16" w:rsidP="007725E8">
      <w:pPr>
        <w:pStyle w:val="Observation"/>
      </w:pPr>
      <w:bookmarkStart w:id="34" w:name="_Toc7807974"/>
      <w:r w:rsidRPr="00847892">
        <w:lastRenderedPageBreak/>
        <w:t>The Rel-15 mechanism of dynamically indicating resources not available for PDSCH can be used as a rate matching mechanism for SS/PBCH Block(s) in the “Serving Cell SMTC window”</w:t>
      </w:r>
      <w:r w:rsidR="00B90EA3" w:rsidRPr="00847892">
        <w:t>.</w:t>
      </w:r>
      <w:bookmarkEnd w:id="34"/>
    </w:p>
    <w:p w14:paraId="4C01C6D1" w14:textId="6AF45962" w:rsidR="00492199" w:rsidRPr="00847892" w:rsidRDefault="008C0B5D" w:rsidP="00C52B38">
      <w:pPr>
        <w:pStyle w:val="BodyText"/>
        <w:rPr>
          <w:rFonts w:eastAsia="SimSun"/>
          <w:color w:val="000000"/>
          <w:kern w:val="2"/>
        </w:rPr>
      </w:pPr>
      <w:r w:rsidRPr="00847892">
        <w:t xml:space="preserve">Next turning back to the </w:t>
      </w:r>
      <w:r w:rsidRPr="00847892">
        <w:rPr>
          <w:rFonts w:eastAsia="SimSun"/>
          <w:i/>
          <w:color w:val="000000"/>
          <w:kern w:val="2"/>
        </w:rPr>
        <w:t>ssb-PositionsInBurst</w:t>
      </w:r>
      <w:r w:rsidRPr="00847892">
        <w:rPr>
          <w:rFonts w:eastAsia="SimSun"/>
          <w:color w:val="000000"/>
          <w:kern w:val="2"/>
        </w:rPr>
        <w:t xml:space="preserve"> IE. Even if the SS/PBCH Block(s) can shift in a window</w:t>
      </w:r>
      <w:r w:rsidR="00596E8B" w:rsidRPr="00847892">
        <w:rPr>
          <w:rFonts w:eastAsia="SimSun"/>
          <w:color w:val="000000"/>
          <w:kern w:val="2"/>
        </w:rPr>
        <w:t>,</w:t>
      </w:r>
      <w:r w:rsidRPr="00847892">
        <w:rPr>
          <w:rFonts w:eastAsia="SimSun"/>
          <w:color w:val="000000"/>
          <w:kern w:val="2"/>
        </w:rPr>
        <w:t xml:space="preserve"> </w:t>
      </w:r>
      <w:r w:rsidRPr="00847892">
        <w:rPr>
          <w:rFonts w:eastAsia="SimSun"/>
          <w:i/>
          <w:color w:val="000000"/>
          <w:kern w:val="2"/>
        </w:rPr>
        <w:t xml:space="preserve">ssb-PositionsInBurst </w:t>
      </w:r>
      <w:r w:rsidRPr="00847892">
        <w:t xml:space="preserve">can still provide useful information to the UE. Thus, we propose to configure </w:t>
      </w:r>
      <w:r w:rsidRPr="00847892">
        <w:rPr>
          <w:rFonts w:eastAsia="SimSun"/>
          <w:i/>
          <w:color w:val="000000"/>
          <w:kern w:val="2"/>
        </w:rPr>
        <w:t>ssb-PositionsInBurst</w:t>
      </w:r>
      <w:r w:rsidRPr="00847892">
        <w:t xml:space="preserve"> as in Rel-15 NR, i.e. assuming no shift of the SS/PBCH Block(s).</w:t>
      </w:r>
      <w:r w:rsidR="00FD22F8" w:rsidRPr="00847892">
        <w:t xml:space="preserve"> </w:t>
      </w:r>
      <w:r w:rsidR="00B02715" w:rsidRPr="00847892">
        <w:t xml:space="preserve">E.g. for a DRS with one SS/PBCH Block in the first SS/PBCH Block position </w:t>
      </w:r>
      <w:r w:rsidR="00B02715" w:rsidRPr="00847892">
        <w:rPr>
          <w:rFonts w:eastAsia="SimSun"/>
          <w:i/>
          <w:color w:val="000000"/>
          <w:kern w:val="2"/>
        </w:rPr>
        <w:t>ssb-PositionsInBurst</w:t>
      </w:r>
      <w:r w:rsidR="00B02715" w:rsidRPr="00847892">
        <w:rPr>
          <w:rFonts w:eastAsia="SimSun"/>
          <w:color w:val="000000"/>
          <w:kern w:val="2"/>
        </w:rPr>
        <w:t xml:space="preserve"> would be configured as 10000000.</w:t>
      </w:r>
    </w:p>
    <w:p w14:paraId="17183093" w14:textId="0786FFCC" w:rsidR="00A02EE4" w:rsidRPr="00847892" w:rsidRDefault="00854441" w:rsidP="007725E8">
      <w:pPr>
        <w:pStyle w:val="Observation"/>
      </w:pPr>
      <w:bookmarkStart w:id="35" w:name="_Toc7807975"/>
      <w:r w:rsidRPr="00847892">
        <w:t xml:space="preserve">The </w:t>
      </w:r>
      <w:r w:rsidRPr="00847892">
        <w:rPr>
          <w:rFonts w:eastAsia="SimSun"/>
          <w:i/>
          <w:color w:val="000000"/>
          <w:kern w:val="2"/>
        </w:rPr>
        <w:t>ssb-PositionsInBurst</w:t>
      </w:r>
      <w:r w:rsidRPr="00847892">
        <w:t xml:space="preserve"> IE can be configured as in Rel-15 NR, i.e. assuming no shift of the SS/PBCH Block(s).</w:t>
      </w:r>
      <w:bookmarkEnd w:id="35"/>
    </w:p>
    <w:p w14:paraId="610FE3A3" w14:textId="5292F4E5" w:rsidR="00854441" w:rsidRPr="00847892" w:rsidRDefault="003A13CE" w:rsidP="007725E8">
      <w:pPr>
        <w:pStyle w:val="BodyText"/>
      </w:pPr>
      <w:r w:rsidRPr="00847892">
        <w:t>It should be noted that in many cases rate matching PDSCH around SS/PBCH Block(s) are not possible anyway due to that resources in the DRS are used to transmit e.g. RMSI. Thus</w:t>
      </w:r>
      <w:r w:rsidR="00596E8B" w:rsidRPr="00847892">
        <w:t>,</w:t>
      </w:r>
      <w:r w:rsidRPr="00847892">
        <w:t xml:space="preserve"> in general we think that optimizations on to</w:t>
      </w:r>
      <w:r w:rsidR="00596E8B" w:rsidRPr="00847892">
        <w:t>p</w:t>
      </w:r>
      <w:r w:rsidRPr="00847892">
        <w:t xml:space="preserve"> of what is supported in Rel-15 NR in this area are not needed.</w:t>
      </w:r>
    </w:p>
    <w:bookmarkEnd w:id="30"/>
    <w:bookmarkEnd w:id="32"/>
    <w:p w14:paraId="3E698531" w14:textId="390B96F4" w:rsidR="00F3579A" w:rsidRDefault="001B3014" w:rsidP="007725E8">
      <w:pPr>
        <w:pStyle w:val="Heading1"/>
      </w:pPr>
      <w:r>
        <w:t>3</w:t>
      </w:r>
      <w:r w:rsidR="00F3579A">
        <w:tab/>
        <w:t xml:space="preserve">RRM and </w:t>
      </w:r>
      <w:r w:rsidR="00F3579A" w:rsidRPr="004C67A2">
        <w:t>RLM</w:t>
      </w:r>
    </w:p>
    <w:p w14:paraId="71277B5E" w14:textId="76052EF1" w:rsidR="00F3579A" w:rsidRDefault="001B3014" w:rsidP="007725E8">
      <w:pPr>
        <w:pStyle w:val="Heading2"/>
      </w:pPr>
      <w:r>
        <w:t>3</w:t>
      </w:r>
      <w:r w:rsidR="00F3579A">
        <w:t>.</w:t>
      </w:r>
      <w:r>
        <w:t>1</w:t>
      </w:r>
      <w:r w:rsidR="00F3579A">
        <w:tab/>
      </w:r>
      <w:r w:rsidR="00AF6742">
        <w:t xml:space="preserve">RSSI </w:t>
      </w:r>
      <w:r w:rsidR="008014DE">
        <w:t xml:space="preserve">and Channel Occupancy </w:t>
      </w:r>
      <w:r w:rsidR="00F3579A" w:rsidRPr="004C67A2">
        <w:t>reporting</w:t>
      </w:r>
    </w:p>
    <w:p w14:paraId="567B18C7" w14:textId="488D9B43" w:rsidR="00AF6742" w:rsidRPr="00847892" w:rsidRDefault="00AF6742">
      <w:pPr>
        <w:pStyle w:val="BodyText"/>
      </w:pPr>
      <w:r>
        <w:rPr>
          <w:lang w:val="en-GB"/>
        </w:rPr>
        <w:t xml:space="preserve">During the SI phase </w:t>
      </w:r>
      <w:r>
        <w:fldChar w:fldCharType="begin"/>
      </w:r>
      <w:r w:rsidRPr="00847892">
        <w:instrText xml:space="preserve"> REF _Ref534117348 \r \h </w:instrText>
      </w:r>
      <w:r>
        <w:fldChar w:fldCharType="separate"/>
      </w:r>
      <w:r w:rsidR="00701181">
        <w:t>[2]</w:t>
      </w:r>
      <w:r>
        <w:fldChar w:fldCharType="end"/>
      </w:r>
      <w:r w:rsidRPr="00847892">
        <w:t xml:space="preserve"> it was agreed to support RSSI reporting and define a metric to measure channel occupancy or medium contention and its corresponding reporting. To that end we start by </w:t>
      </w:r>
      <w:r w:rsidR="00E75F8D" w:rsidRPr="00847892">
        <w:t>revisiting</w:t>
      </w:r>
      <w:r w:rsidRPr="00847892">
        <w:t xml:space="preserve"> the RSSI and channel occupancy procedure in Rel-13 LAA. </w:t>
      </w:r>
      <w:r w:rsidR="00B928BE" w:rsidRPr="00847892">
        <w:t>In Rel-13 LAA t</w:t>
      </w:r>
      <w:r w:rsidRPr="00847892">
        <w:t xml:space="preserve">he UE performs </w:t>
      </w:r>
      <w:r w:rsidR="00E75F8D" w:rsidRPr="00847892">
        <w:t xml:space="preserve">RSSI </w:t>
      </w:r>
      <w:r w:rsidRPr="00847892">
        <w:t>measurements using a</w:t>
      </w:r>
      <w:r w:rsidR="00E75F8D" w:rsidRPr="00847892">
        <w:t>n</w:t>
      </w:r>
      <w:r w:rsidRPr="00847892">
        <w:t xml:space="preserve"> RMTC configuration </w:t>
      </w:r>
    </w:p>
    <w:p w14:paraId="4B725D9D" w14:textId="77777777" w:rsidR="00AF6742" w:rsidRPr="00FA5CEF" w:rsidRDefault="00AF6742">
      <w:pPr>
        <w:pStyle w:val="PL"/>
      </w:pPr>
      <w:r w:rsidRPr="00FA5CEF">
        <w:t>RMTC-Config-r13 ::=</w:t>
      </w:r>
      <w:r w:rsidRPr="00FA5CEF">
        <w:tab/>
        <w:t>CHOICE {</w:t>
      </w:r>
    </w:p>
    <w:p w14:paraId="7D7E2945" w14:textId="57E657F2" w:rsidR="00AF6742" w:rsidRPr="00FA5CEF" w:rsidRDefault="00AF6742">
      <w:pPr>
        <w:pStyle w:val="PL"/>
      </w:pPr>
      <w:r w:rsidRPr="00FA5CEF">
        <w:tab/>
        <w:t>release</w:t>
      </w:r>
      <w:r w:rsidRPr="00FA5CEF">
        <w:tab/>
      </w:r>
      <w:r w:rsidRPr="00FA5CEF">
        <w:tab/>
      </w:r>
      <w:r w:rsidRPr="00FA5CEF">
        <w:tab/>
      </w:r>
      <w:r w:rsidRPr="00FA5CEF">
        <w:tab/>
      </w:r>
      <w:r w:rsidRPr="00FA5CEF">
        <w:tab/>
      </w:r>
      <w:r w:rsidRPr="00FA5CEF">
        <w:tab/>
      </w:r>
      <w:r w:rsidRPr="00FA5CEF">
        <w:tab/>
        <w:t>NULL,</w:t>
      </w:r>
    </w:p>
    <w:p w14:paraId="6C024914" w14:textId="3AC8B4EF" w:rsidR="00AF6742" w:rsidRPr="00FA5CEF" w:rsidRDefault="00AF6742">
      <w:pPr>
        <w:pStyle w:val="PL"/>
      </w:pPr>
      <w:r w:rsidRPr="00FA5CEF">
        <w:tab/>
        <w:t>setup</w:t>
      </w:r>
      <w:r w:rsidRPr="00FA5CEF">
        <w:tab/>
      </w:r>
      <w:r w:rsidRPr="00FA5CEF">
        <w:tab/>
      </w:r>
      <w:r w:rsidRPr="00FA5CEF">
        <w:tab/>
      </w:r>
      <w:r w:rsidRPr="00FA5CEF">
        <w:tab/>
      </w:r>
      <w:r w:rsidRPr="00FA5CEF">
        <w:tab/>
      </w:r>
      <w:r w:rsidRPr="00FA5CEF">
        <w:tab/>
      </w:r>
      <w:r w:rsidRPr="00FA5CEF">
        <w:tab/>
        <w:t>SEQUENCE {</w:t>
      </w:r>
    </w:p>
    <w:p w14:paraId="2EBA7EC6" w14:textId="77777777" w:rsidR="00AF6742" w:rsidRPr="00FA5CEF" w:rsidRDefault="00AF6742">
      <w:pPr>
        <w:pStyle w:val="PL"/>
      </w:pPr>
      <w:r w:rsidRPr="00FA5CEF">
        <w:tab/>
      </w:r>
      <w:r w:rsidRPr="00FA5CEF">
        <w:tab/>
        <w:t>rmtc-Period-r13</w:t>
      </w:r>
      <w:r w:rsidRPr="00FA5CEF">
        <w:tab/>
      </w:r>
      <w:r w:rsidRPr="00FA5CEF">
        <w:tab/>
      </w:r>
      <w:r w:rsidRPr="00FA5CEF">
        <w:tab/>
      </w:r>
      <w:r w:rsidRPr="00FA5CEF">
        <w:tab/>
      </w:r>
      <w:r w:rsidRPr="00FA5CEF">
        <w:tab/>
        <w:t>ENUMERATED {ms40, ms80, ms160, ms320, ms640},</w:t>
      </w:r>
    </w:p>
    <w:p w14:paraId="439E4B2B" w14:textId="77777777" w:rsidR="00AF6742" w:rsidRPr="00FA5CEF" w:rsidRDefault="00AF6742">
      <w:pPr>
        <w:pStyle w:val="PL"/>
      </w:pPr>
      <w:r w:rsidRPr="00FA5CEF">
        <w:tab/>
      </w:r>
      <w:r w:rsidRPr="00FA5CEF">
        <w:tab/>
        <w:t>rmtc-SubframeOffset-r13</w:t>
      </w:r>
      <w:r w:rsidRPr="00FA5CEF">
        <w:tab/>
      </w:r>
      <w:r w:rsidRPr="00FA5CEF">
        <w:tab/>
      </w:r>
      <w:r w:rsidRPr="00FA5CEF">
        <w:tab/>
        <w:t>INTEGER(0..639)</w:t>
      </w:r>
      <w:r w:rsidRPr="00FA5CEF">
        <w:tab/>
      </w:r>
      <w:r w:rsidRPr="00FA5CEF">
        <w:tab/>
      </w:r>
      <w:r w:rsidRPr="00FA5CEF">
        <w:tab/>
      </w:r>
      <w:r w:rsidRPr="00FA5CEF">
        <w:tab/>
      </w:r>
      <w:r w:rsidRPr="00FA5CEF">
        <w:tab/>
        <w:t>OPTIONAL,</w:t>
      </w:r>
      <w:r w:rsidRPr="00FA5CEF">
        <w:tab/>
      </w:r>
      <w:r w:rsidRPr="00FA5CEF">
        <w:tab/>
        <w:t>-- Need ON</w:t>
      </w:r>
    </w:p>
    <w:p w14:paraId="2AB69746" w14:textId="40D1FC62" w:rsidR="00AF6742" w:rsidRPr="00FA5CEF" w:rsidRDefault="00AF6742">
      <w:pPr>
        <w:pStyle w:val="PL"/>
        <w:rPr>
          <w:lang w:val="sv-SE"/>
        </w:rPr>
      </w:pPr>
      <w:r w:rsidRPr="00FA5CEF">
        <w:tab/>
      </w:r>
      <w:r w:rsidRPr="00FA5CEF">
        <w:tab/>
      </w:r>
      <w:r w:rsidRPr="00FA5CEF">
        <w:rPr>
          <w:lang w:val="sv-SE"/>
        </w:rPr>
        <w:t>measDuration-r13</w:t>
      </w:r>
      <w:r w:rsidRPr="00FA5CEF">
        <w:rPr>
          <w:lang w:val="sv-SE"/>
        </w:rPr>
        <w:tab/>
      </w:r>
      <w:r w:rsidRPr="00FA5CEF">
        <w:rPr>
          <w:lang w:val="sv-SE"/>
        </w:rPr>
        <w:tab/>
      </w:r>
      <w:r w:rsidRPr="00FA5CEF">
        <w:rPr>
          <w:lang w:val="sv-SE"/>
        </w:rPr>
        <w:tab/>
      </w:r>
      <w:r w:rsidRPr="00FA5CEF">
        <w:rPr>
          <w:lang w:val="sv-SE"/>
        </w:rPr>
        <w:tab/>
        <w:t>ENUMERATED {sym1, sym14, sym28, sym42, sym70},</w:t>
      </w:r>
    </w:p>
    <w:p w14:paraId="39D62C6D" w14:textId="77777777" w:rsidR="00AF6742" w:rsidRPr="00FA5CEF" w:rsidRDefault="00AF6742">
      <w:pPr>
        <w:pStyle w:val="PL"/>
      </w:pPr>
      <w:r w:rsidRPr="00FA5CEF">
        <w:rPr>
          <w:lang w:val="sv-SE"/>
        </w:rPr>
        <w:tab/>
      </w:r>
      <w:r w:rsidRPr="00FA5CEF">
        <w:rPr>
          <w:lang w:val="sv-SE"/>
        </w:rPr>
        <w:tab/>
      </w:r>
      <w:r w:rsidRPr="00FA5CEF">
        <w:t>...</w:t>
      </w:r>
    </w:p>
    <w:p w14:paraId="68731CD3" w14:textId="77777777" w:rsidR="00AF6742" w:rsidRPr="00FA5CEF" w:rsidRDefault="00AF6742">
      <w:pPr>
        <w:pStyle w:val="PL"/>
      </w:pPr>
      <w:r w:rsidRPr="00FA5CEF">
        <w:tab/>
        <w:t>}</w:t>
      </w:r>
    </w:p>
    <w:p w14:paraId="2325B294" w14:textId="77777777" w:rsidR="00AF6742" w:rsidRPr="00FA5CEF" w:rsidRDefault="00AF6742">
      <w:pPr>
        <w:pStyle w:val="PL"/>
      </w:pPr>
      <w:r w:rsidRPr="00FA5CEF">
        <w:t>}</w:t>
      </w:r>
    </w:p>
    <w:p w14:paraId="24228587" w14:textId="77777777" w:rsidR="00AF6742" w:rsidRPr="00847892" w:rsidRDefault="00AF6742" w:rsidP="00FA5CEF">
      <w:pPr>
        <w:pStyle w:val="BodyText"/>
        <w:ind w:left="1134"/>
      </w:pPr>
    </w:p>
    <w:p w14:paraId="6E65EA34" w14:textId="43AE2D93" w:rsidR="00AF6742" w:rsidRPr="00847892" w:rsidRDefault="00AF6742">
      <w:pPr>
        <w:pStyle w:val="BodyText"/>
      </w:pPr>
      <w:r w:rsidRPr="00847892">
        <w:t xml:space="preserve">In addition, the UE can be configured with a channel occupancy threshold </w:t>
      </w:r>
      <w:r w:rsidR="00B1382C" w:rsidRPr="00847892">
        <w:t>given by a</w:t>
      </w:r>
      <w:r w:rsidR="00D026A9" w:rsidRPr="00847892">
        <w:t>n</w:t>
      </w:r>
      <w:r w:rsidR="00B1382C" w:rsidRPr="00847892">
        <w:t xml:space="preserve"> RSSI value</w:t>
      </w:r>
    </w:p>
    <w:p w14:paraId="2BF26264" w14:textId="77777777" w:rsidR="00AF6742" w:rsidRPr="00FA5CEF" w:rsidRDefault="00AF6742">
      <w:pPr>
        <w:pStyle w:val="PL"/>
      </w:pPr>
      <w:r w:rsidRPr="00FA5CEF">
        <w:t>MeasRSSI-ReportConfig-r13 ::=</w:t>
      </w:r>
      <w:r w:rsidRPr="00FA5CEF">
        <w:tab/>
        <w:t>SEQUENCE {</w:t>
      </w:r>
    </w:p>
    <w:p w14:paraId="0CB56A8D" w14:textId="77777777" w:rsidR="00AF6742" w:rsidRPr="00FA5CEF" w:rsidRDefault="00AF6742">
      <w:pPr>
        <w:pStyle w:val="PL"/>
      </w:pPr>
      <w:r w:rsidRPr="00FA5CEF">
        <w:tab/>
        <w:t>channelOccupancyThreshold-r13</w:t>
      </w:r>
      <w:r w:rsidRPr="00FA5CEF">
        <w:tab/>
      </w:r>
      <w:r w:rsidRPr="00FA5CEF">
        <w:tab/>
      </w:r>
      <w:r w:rsidRPr="00FA5CEF">
        <w:tab/>
        <w:t>RSSI-Range-r13</w:t>
      </w:r>
      <w:r w:rsidRPr="00FA5CEF">
        <w:tab/>
      </w:r>
      <w:r w:rsidRPr="00FA5CEF">
        <w:tab/>
      </w:r>
      <w:r w:rsidRPr="00FA5CEF">
        <w:tab/>
      </w:r>
      <w:r w:rsidRPr="00FA5CEF">
        <w:tab/>
        <w:t>OPTIONAL</w:t>
      </w:r>
      <w:r w:rsidRPr="00FA5CEF">
        <w:tab/>
        <w:t>-- Need OR</w:t>
      </w:r>
    </w:p>
    <w:p w14:paraId="26C55CFF" w14:textId="77777777" w:rsidR="00AF6742" w:rsidRPr="00FA5CEF" w:rsidRDefault="00AF6742">
      <w:pPr>
        <w:pStyle w:val="PL"/>
      </w:pPr>
      <w:r w:rsidRPr="00FA5CEF">
        <w:t>}</w:t>
      </w:r>
    </w:p>
    <w:p w14:paraId="23810444" w14:textId="77777777" w:rsidR="00243C87" w:rsidRDefault="00243C87" w:rsidP="00FA5CEF">
      <w:pPr>
        <w:pStyle w:val="BodyText"/>
        <w:ind w:left="1134"/>
        <w:rPr>
          <w:lang w:val="en-GB"/>
        </w:rPr>
      </w:pPr>
    </w:p>
    <w:p w14:paraId="02F57F3C" w14:textId="0C1739A5" w:rsidR="00243C87" w:rsidRDefault="00282FB0">
      <w:pPr>
        <w:pStyle w:val="BodyText"/>
        <w:rPr>
          <w:lang w:val="en-GB"/>
        </w:rPr>
      </w:pPr>
      <w:r>
        <w:rPr>
          <w:lang w:val="en-GB"/>
        </w:rPr>
        <w:t>Based on</w:t>
      </w:r>
      <w:r w:rsidR="00243C87">
        <w:rPr>
          <w:lang w:val="en-GB"/>
        </w:rPr>
        <w:t xml:space="preserve"> these </w:t>
      </w:r>
      <w:r w:rsidR="00243C87" w:rsidRPr="00847892">
        <w:t>configurations</w:t>
      </w:r>
      <w:r w:rsidR="00243C87">
        <w:rPr>
          <w:lang w:val="en-GB"/>
        </w:rPr>
        <w:t>, the UE periodically reports the following</w:t>
      </w:r>
    </w:p>
    <w:p w14:paraId="4E9D521D" w14:textId="77777777" w:rsidR="00243C87" w:rsidRPr="00FA5CEF" w:rsidRDefault="00243C87">
      <w:pPr>
        <w:pStyle w:val="PL"/>
      </w:pPr>
      <w:r w:rsidRPr="00FA5CEF">
        <w:t>MeasResultForRSSI-r13 ::=</w:t>
      </w:r>
      <w:r w:rsidRPr="00FA5CEF">
        <w:tab/>
      </w:r>
      <w:r w:rsidRPr="00FA5CEF">
        <w:tab/>
      </w:r>
      <w:r w:rsidRPr="00FA5CEF">
        <w:tab/>
        <w:t>SEQUENCE {</w:t>
      </w:r>
    </w:p>
    <w:p w14:paraId="04640B97" w14:textId="77777777" w:rsidR="00243C87" w:rsidRPr="00FA5CEF" w:rsidRDefault="00243C87">
      <w:pPr>
        <w:pStyle w:val="PL"/>
      </w:pPr>
      <w:r w:rsidRPr="00FA5CEF">
        <w:tab/>
        <w:t>rssi-Result-r13</w:t>
      </w:r>
      <w:r w:rsidRPr="00FA5CEF">
        <w:tab/>
      </w:r>
      <w:r w:rsidRPr="00FA5CEF">
        <w:tab/>
      </w:r>
      <w:r w:rsidRPr="00FA5CEF">
        <w:tab/>
      </w:r>
      <w:r w:rsidRPr="00FA5CEF">
        <w:tab/>
      </w:r>
      <w:r w:rsidRPr="00FA5CEF">
        <w:tab/>
      </w:r>
      <w:r w:rsidRPr="00FA5CEF">
        <w:tab/>
      </w:r>
      <w:r w:rsidRPr="00FA5CEF">
        <w:tab/>
        <w:t>RSSI-Range-r13,</w:t>
      </w:r>
    </w:p>
    <w:p w14:paraId="0D1D464C" w14:textId="77777777" w:rsidR="00243C87" w:rsidRPr="00FA5CEF" w:rsidRDefault="00243C87">
      <w:pPr>
        <w:pStyle w:val="PL"/>
      </w:pPr>
      <w:r w:rsidRPr="00FA5CEF">
        <w:tab/>
        <w:t>channelOccupancy-r13</w:t>
      </w:r>
      <w:r w:rsidRPr="00FA5CEF">
        <w:tab/>
      </w:r>
      <w:r w:rsidRPr="00FA5CEF">
        <w:tab/>
      </w:r>
      <w:r w:rsidRPr="00FA5CEF">
        <w:tab/>
      </w:r>
      <w:r w:rsidRPr="00FA5CEF">
        <w:tab/>
      </w:r>
      <w:r w:rsidRPr="00FA5CEF">
        <w:tab/>
        <w:t>INTEGER (0..100),</w:t>
      </w:r>
    </w:p>
    <w:p w14:paraId="371E8C0E" w14:textId="77777777" w:rsidR="00243C87" w:rsidRPr="00FA5CEF" w:rsidRDefault="00243C87">
      <w:pPr>
        <w:pStyle w:val="PL"/>
      </w:pPr>
      <w:r w:rsidRPr="00FA5CEF">
        <w:tab/>
        <w:t>...</w:t>
      </w:r>
    </w:p>
    <w:p w14:paraId="29EFC2A3" w14:textId="77777777" w:rsidR="00243C87" w:rsidRPr="00FA5CEF" w:rsidRDefault="00243C87">
      <w:pPr>
        <w:pStyle w:val="PL"/>
      </w:pPr>
      <w:r w:rsidRPr="00FA5CEF">
        <w:t>}</w:t>
      </w:r>
    </w:p>
    <w:p w14:paraId="401A0EEE" w14:textId="77777777" w:rsidR="000D13B8" w:rsidRDefault="000D13B8" w:rsidP="00FA5CEF">
      <w:pPr>
        <w:pStyle w:val="BodyText"/>
        <w:ind w:left="1134"/>
        <w:rPr>
          <w:lang w:val="en-GB"/>
        </w:rPr>
      </w:pPr>
    </w:p>
    <w:p w14:paraId="53BB2C3F" w14:textId="0962795F" w:rsidR="00243C87" w:rsidRDefault="00243C87">
      <w:pPr>
        <w:pStyle w:val="BodyText"/>
        <w:rPr>
          <w:lang w:val="en-GB"/>
        </w:rPr>
      </w:pPr>
      <w:r>
        <w:rPr>
          <w:lang w:val="en-GB"/>
        </w:rPr>
        <w:t xml:space="preserve">where </w:t>
      </w:r>
      <w:r w:rsidR="000B5391">
        <w:rPr>
          <w:lang w:val="en-GB"/>
        </w:rPr>
        <w:t xml:space="preserve">the RSSI result is the average RSSI within the reporting period and channel occupancy is the rounded percentage of samples </w:t>
      </w:r>
      <w:r w:rsidR="007E7EC0">
        <w:rPr>
          <w:lang w:val="en-GB"/>
        </w:rPr>
        <w:t xml:space="preserve">(OFDM symbols) </w:t>
      </w:r>
      <w:r w:rsidR="000B5391">
        <w:rPr>
          <w:lang w:val="en-GB"/>
        </w:rPr>
        <w:t xml:space="preserve">which are </w:t>
      </w:r>
      <w:r w:rsidR="00B1382C">
        <w:rPr>
          <w:lang w:val="en-GB"/>
        </w:rPr>
        <w:t>above</w:t>
      </w:r>
      <w:r w:rsidR="000B5391">
        <w:rPr>
          <w:lang w:val="en-GB"/>
        </w:rPr>
        <w:t xml:space="preserve"> the channel occupancy </w:t>
      </w:r>
      <w:r w:rsidR="000B5391" w:rsidRPr="00847892">
        <w:t>threshold</w:t>
      </w:r>
      <w:r w:rsidR="00B1382C">
        <w:rPr>
          <w:lang w:val="en-GB"/>
        </w:rPr>
        <w:t xml:space="preserve"> </w:t>
      </w:r>
      <w:r w:rsidR="00282FB0">
        <w:rPr>
          <w:lang w:val="en-GB"/>
        </w:rPr>
        <w:t>during the reporting period.</w:t>
      </w:r>
    </w:p>
    <w:p w14:paraId="21D6EDD5" w14:textId="1E904BF7" w:rsidR="00FD6538" w:rsidRDefault="00FD6538">
      <w:pPr>
        <w:pStyle w:val="BodyText"/>
        <w:rPr>
          <w:lang w:val="en-GB"/>
        </w:rPr>
      </w:pPr>
      <w:r>
        <w:rPr>
          <w:lang w:val="en-GB"/>
        </w:rPr>
        <w:t xml:space="preserve">In </w:t>
      </w:r>
      <w:r w:rsidR="00783048">
        <w:rPr>
          <w:lang w:val="en-GB"/>
        </w:rPr>
        <w:t>RAN1#96, the following was agreed</w:t>
      </w:r>
    </w:p>
    <w:p w14:paraId="6424D2D1" w14:textId="77777777" w:rsidR="00783048" w:rsidRPr="007725E8" w:rsidRDefault="00783048" w:rsidP="007725E8">
      <w:pPr>
        <w:spacing w:after="0"/>
        <w:ind w:left="360"/>
        <w:rPr>
          <w:rFonts w:ascii="Times New Roman" w:hAnsi="Times New Roman" w:cs="Times New Roman"/>
          <w:lang w:eastAsia="x-none"/>
        </w:rPr>
      </w:pPr>
      <w:r w:rsidRPr="007725E8">
        <w:rPr>
          <w:rFonts w:ascii="Times New Roman" w:hAnsi="Times New Roman" w:cs="Times New Roman"/>
          <w:highlight w:val="green"/>
          <w:lang w:eastAsia="x-none"/>
        </w:rPr>
        <w:t>Agreement:</w:t>
      </w:r>
    </w:p>
    <w:p w14:paraId="73B8995A" w14:textId="77777777" w:rsidR="00783048" w:rsidRPr="00847892" w:rsidRDefault="00783048" w:rsidP="007725E8">
      <w:pPr>
        <w:numPr>
          <w:ilvl w:val="0"/>
          <w:numId w:val="17"/>
        </w:numPr>
        <w:spacing w:after="0" w:line="240" w:lineRule="auto"/>
        <w:ind w:left="1080"/>
        <w:rPr>
          <w:rFonts w:ascii="Times New Roman" w:hAnsi="Times New Roman" w:cs="Times New Roman"/>
          <w:lang w:eastAsia="x-none"/>
        </w:rPr>
      </w:pPr>
      <w:r w:rsidRPr="00847892">
        <w:rPr>
          <w:rFonts w:ascii="Times New Roman" w:hAnsi="Times New Roman" w:cs="Times New Roman"/>
          <w:lang w:eastAsia="x-none"/>
        </w:rPr>
        <w:t>At least the functionalities of Rel-13 LTE-LAA RSSI and channel occupancy reporting as a baseline should be supported</w:t>
      </w:r>
    </w:p>
    <w:p w14:paraId="0BE01473" w14:textId="77777777" w:rsidR="00783048" w:rsidRPr="007725E8" w:rsidRDefault="00783048" w:rsidP="007725E8">
      <w:pPr>
        <w:numPr>
          <w:ilvl w:val="0"/>
          <w:numId w:val="17"/>
        </w:numPr>
        <w:spacing w:after="0" w:line="240" w:lineRule="auto"/>
        <w:ind w:left="1080"/>
        <w:rPr>
          <w:rFonts w:ascii="Times New Roman" w:hAnsi="Times New Roman" w:cs="Times New Roman"/>
          <w:lang w:eastAsia="x-none"/>
        </w:rPr>
      </w:pPr>
      <w:r w:rsidRPr="007725E8">
        <w:rPr>
          <w:rFonts w:ascii="Times New Roman" w:hAnsi="Times New Roman" w:cs="Times New Roman"/>
          <w:lang w:eastAsia="x-none"/>
        </w:rPr>
        <w:lastRenderedPageBreak/>
        <w:t xml:space="preserve">FFS: </w:t>
      </w:r>
    </w:p>
    <w:p w14:paraId="2E7D31E8" w14:textId="77777777" w:rsidR="00783048" w:rsidRPr="00847892" w:rsidRDefault="00783048" w:rsidP="007725E8">
      <w:pPr>
        <w:numPr>
          <w:ilvl w:val="1"/>
          <w:numId w:val="17"/>
        </w:numPr>
        <w:spacing w:after="0" w:line="240" w:lineRule="auto"/>
        <w:ind w:left="1800"/>
        <w:rPr>
          <w:rFonts w:ascii="Times New Roman" w:hAnsi="Times New Roman" w:cs="Times New Roman"/>
          <w:lang w:eastAsia="x-none"/>
        </w:rPr>
      </w:pPr>
      <w:r w:rsidRPr="00847892">
        <w:rPr>
          <w:rFonts w:ascii="Times New Roman" w:hAnsi="Times New Roman" w:cs="Times New Roman"/>
          <w:lang w:eastAsia="x-none"/>
        </w:rPr>
        <w:t>Enhanced RSSI metrics, for e.g., sub-band-level interference measurements in a wideband operation scenario</w:t>
      </w:r>
    </w:p>
    <w:p w14:paraId="13F0589E" w14:textId="77777777" w:rsidR="00783048" w:rsidRPr="00847892" w:rsidRDefault="00783048" w:rsidP="007725E8">
      <w:pPr>
        <w:numPr>
          <w:ilvl w:val="1"/>
          <w:numId w:val="17"/>
        </w:numPr>
        <w:spacing w:after="0" w:line="240" w:lineRule="auto"/>
        <w:ind w:left="1800"/>
        <w:rPr>
          <w:rFonts w:ascii="Times New Roman" w:hAnsi="Times New Roman" w:cs="Times New Roman"/>
          <w:lang w:eastAsia="x-none"/>
        </w:rPr>
      </w:pPr>
      <w:r w:rsidRPr="00847892">
        <w:rPr>
          <w:rFonts w:ascii="Times New Roman" w:hAnsi="Times New Roman" w:cs="Times New Roman"/>
          <w:lang w:eastAsia="x-none"/>
        </w:rPr>
        <w:t>Reporting of a new medium contention/load metric other than channel occupancy</w:t>
      </w:r>
    </w:p>
    <w:p w14:paraId="068455E2" w14:textId="77777777" w:rsidR="00783048" w:rsidRPr="00847892" w:rsidRDefault="00783048" w:rsidP="007725E8">
      <w:pPr>
        <w:numPr>
          <w:ilvl w:val="1"/>
          <w:numId w:val="17"/>
        </w:numPr>
        <w:spacing w:after="0" w:line="240" w:lineRule="auto"/>
        <w:ind w:left="1800"/>
        <w:rPr>
          <w:rFonts w:ascii="Times New Roman" w:hAnsi="Times New Roman" w:cs="Times New Roman"/>
          <w:lang w:eastAsia="x-none"/>
        </w:rPr>
      </w:pPr>
      <w:r w:rsidRPr="00847892">
        <w:rPr>
          <w:rFonts w:ascii="Times New Roman" w:hAnsi="Times New Roman" w:cs="Times New Roman"/>
          <w:lang w:eastAsia="x-none"/>
        </w:rPr>
        <w:t>Any modification of the parameters of the Rel-15 SMTC for operation in unlicensed spectrum</w:t>
      </w:r>
    </w:p>
    <w:p w14:paraId="4A58FF40" w14:textId="77777777" w:rsidR="00783048" w:rsidRDefault="00783048">
      <w:pPr>
        <w:pStyle w:val="BodyText"/>
        <w:rPr>
          <w:lang w:val="en-GB"/>
        </w:rPr>
      </w:pPr>
    </w:p>
    <w:p w14:paraId="225D4C60" w14:textId="70D4E2FF" w:rsidR="00B928BE" w:rsidRDefault="00B928BE">
      <w:pPr>
        <w:pStyle w:val="BodyText"/>
        <w:rPr>
          <w:lang w:val="en-GB"/>
        </w:rPr>
      </w:pPr>
      <w:r>
        <w:rPr>
          <w:lang w:val="en-GB"/>
        </w:rPr>
        <w:t xml:space="preserve">In our view the Rel-13 </w:t>
      </w:r>
      <w:r w:rsidRPr="00847892">
        <w:t>configuration</w:t>
      </w:r>
      <w:r>
        <w:rPr>
          <w:lang w:val="en-GB"/>
        </w:rPr>
        <w:t xml:space="preserve"> provides enough flexibility also for NR-U and thus we propose to </w:t>
      </w:r>
      <w:r w:rsidR="00DC1B0B">
        <w:rPr>
          <w:lang w:val="en-GB"/>
        </w:rPr>
        <w:t xml:space="preserve">use </w:t>
      </w:r>
      <w:r>
        <w:rPr>
          <w:lang w:val="en-GB"/>
        </w:rPr>
        <w:t>the Rel-13 framework</w:t>
      </w:r>
      <w:r w:rsidR="00DC1B0B">
        <w:rPr>
          <w:lang w:val="en-GB"/>
        </w:rPr>
        <w:t xml:space="preserve"> </w:t>
      </w:r>
      <w:r>
        <w:rPr>
          <w:lang w:val="en-GB"/>
        </w:rPr>
        <w:t xml:space="preserve">also </w:t>
      </w:r>
      <w:r w:rsidR="00403553">
        <w:rPr>
          <w:lang w:val="en-GB"/>
        </w:rPr>
        <w:t>in Rel-16.</w:t>
      </w:r>
    </w:p>
    <w:p w14:paraId="37C13398" w14:textId="73756056" w:rsidR="00DA2BC8" w:rsidRDefault="00F9734C">
      <w:pPr>
        <w:pStyle w:val="Proposal"/>
        <w:rPr>
          <w:lang w:val="en-GB"/>
        </w:rPr>
      </w:pPr>
      <w:bookmarkStart w:id="36" w:name="_Toc4584178"/>
      <w:bookmarkStart w:id="37" w:name="_Toc7807988"/>
      <w:r>
        <w:rPr>
          <w:lang w:val="en-GB"/>
        </w:rPr>
        <w:t>Support</w:t>
      </w:r>
      <w:r w:rsidR="00A93CBB">
        <w:rPr>
          <w:lang w:val="en-GB"/>
        </w:rPr>
        <w:t xml:space="preserve"> RSSI and channel occupancy measurement and reporting</w:t>
      </w:r>
      <w:r w:rsidR="00F30657">
        <w:rPr>
          <w:lang w:val="en-GB"/>
        </w:rPr>
        <w:t xml:space="preserve"> using </w:t>
      </w:r>
      <w:r w:rsidR="00DA2BC8">
        <w:rPr>
          <w:lang w:val="en-GB"/>
        </w:rPr>
        <w:t>the Rel-13 LAA RSSI and channel occupancy framework</w:t>
      </w:r>
      <w:r w:rsidR="00DA2BC8" w:rsidDel="00403553">
        <w:rPr>
          <w:lang w:val="en-GB"/>
        </w:rPr>
        <w:t xml:space="preserve"> </w:t>
      </w:r>
      <w:r w:rsidR="003F1D59">
        <w:rPr>
          <w:lang w:val="en-GB"/>
        </w:rPr>
        <w:t>without any further enhancements</w:t>
      </w:r>
      <w:r w:rsidR="00B1382C">
        <w:rPr>
          <w:lang w:val="en-GB"/>
        </w:rPr>
        <w:t>.</w:t>
      </w:r>
      <w:bookmarkEnd w:id="36"/>
      <w:bookmarkEnd w:id="37"/>
    </w:p>
    <w:p w14:paraId="2B51543E" w14:textId="69285A77" w:rsidR="00505731" w:rsidRDefault="001B3014" w:rsidP="007725E8">
      <w:pPr>
        <w:pStyle w:val="Heading2"/>
      </w:pPr>
      <w:r>
        <w:t>3</w:t>
      </w:r>
      <w:r w:rsidR="00505731">
        <w:t>.2</w:t>
      </w:r>
      <w:r w:rsidR="00505731">
        <w:tab/>
        <w:t xml:space="preserve"> </w:t>
      </w:r>
      <w:r w:rsidR="000E73AD">
        <w:t xml:space="preserve">Measurement </w:t>
      </w:r>
      <w:r w:rsidR="00C12E76">
        <w:t>W</w:t>
      </w:r>
      <w:r w:rsidR="000E73AD">
        <w:t xml:space="preserve">indows </w:t>
      </w:r>
      <w:r w:rsidR="00505731">
        <w:t xml:space="preserve">for RRM and </w:t>
      </w:r>
      <w:r w:rsidR="00505731" w:rsidRPr="004C67A2">
        <w:t>RLM</w:t>
      </w:r>
    </w:p>
    <w:p w14:paraId="1C970DF3" w14:textId="01A068F4" w:rsidR="003D0860" w:rsidRPr="00847892" w:rsidRDefault="00505731">
      <w:pPr>
        <w:pStyle w:val="BodyText"/>
      </w:pPr>
      <w:r w:rsidRPr="00847892">
        <w:t xml:space="preserve">In </w:t>
      </w:r>
      <w:r w:rsidR="009D220D" w:rsidRPr="00847892">
        <w:t xml:space="preserve">the SI phase </w:t>
      </w:r>
      <w:r w:rsidR="009D220D" w:rsidRPr="00E20C3E">
        <w:fldChar w:fldCharType="begin"/>
      </w:r>
      <w:r w:rsidR="009D220D" w:rsidRPr="00847892">
        <w:instrText xml:space="preserve"> REF _Ref534117348 \r \h </w:instrText>
      </w:r>
      <w:r w:rsidR="004C67A2" w:rsidRPr="00847892">
        <w:instrText xml:space="preserve"> \* MERGEFORMAT </w:instrText>
      </w:r>
      <w:r w:rsidR="009D220D" w:rsidRPr="00E20C3E">
        <w:fldChar w:fldCharType="separate"/>
      </w:r>
      <w:r w:rsidR="00701181">
        <w:t>[2]</w:t>
      </w:r>
      <w:r w:rsidR="009D220D" w:rsidRPr="00E20C3E">
        <w:fldChar w:fldCharType="end"/>
      </w:r>
      <w:r w:rsidRPr="00847892">
        <w:t xml:space="preserve"> it was agreed that it is beneficial to configure </w:t>
      </w:r>
      <w:r w:rsidR="00EB73B2" w:rsidRPr="00847892">
        <w:t>windows</w:t>
      </w:r>
      <w:r w:rsidRPr="00847892">
        <w:t xml:space="preserve"> in which UEs can perform measurements. Further it was agreed beneficial that both DRS-based RRM and RLM measurements are performed inside of </w:t>
      </w:r>
      <w:r w:rsidR="00AC25D5" w:rsidRPr="00847892">
        <w:t>t</w:t>
      </w:r>
      <w:r w:rsidRPr="00847892">
        <w:t xml:space="preserve">he </w:t>
      </w:r>
      <w:r w:rsidR="00AC25D5" w:rsidRPr="00847892">
        <w:t>(potentially different)</w:t>
      </w:r>
      <w:r w:rsidR="00F0266F" w:rsidRPr="00847892">
        <w:t xml:space="preserve"> measurement windows</w:t>
      </w:r>
      <w:r w:rsidRPr="00847892">
        <w:t xml:space="preserve">. Any similarities with Rel-15 SMTC </w:t>
      </w:r>
      <w:r w:rsidR="00FB2672" w:rsidRPr="00847892">
        <w:t xml:space="preserve">was </w:t>
      </w:r>
      <w:r w:rsidRPr="00847892">
        <w:t>FFS</w:t>
      </w:r>
      <w:r w:rsidR="00AC25D5" w:rsidRPr="00847892">
        <w:t>.</w:t>
      </w:r>
      <w:r w:rsidR="00EB255B" w:rsidRPr="00847892">
        <w:t xml:space="preserve"> </w:t>
      </w:r>
    </w:p>
    <w:p w14:paraId="2FC3FA90" w14:textId="10610734" w:rsidR="00DF173E" w:rsidRPr="007725E8" w:rsidRDefault="00DF173E">
      <w:pPr>
        <w:pStyle w:val="BodyText"/>
        <w:rPr>
          <w:lang w:val="en-GB"/>
        </w:rPr>
      </w:pPr>
      <w:r>
        <w:rPr>
          <w:lang w:val="en-GB"/>
        </w:rPr>
        <w:t xml:space="preserve">In RAN1#96, the following was </w:t>
      </w:r>
      <w:r w:rsidR="00B32B96">
        <w:rPr>
          <w:lang w:val="en-GB"/>
        </w:rPr>
        <w:t xml:space="preserve">also </w:t>
      </w:r>
      <w:r>
        <w:rPr>
          <w:lang w:val="en-GB"/>
        </w:rPr>
        <w:t xml:space="preserve">agreed related to </w:t>
      </w:r>
      <w:r w:rsidR="007552DE">
        <w:rPr>
          <w:lang w:val="en-GB"/>
        </w:rPr>
        <w:t>measurement windows</w:t>
      </w:r>
      <w:r>
        <w:rPr>
          <w:lang w:val="en-GB"/>
        </w:rPr>
        <w:t>:</w:t>
      </w:r>
    </w:p>
    <w:p w14:paraId="1F5F9CE7" w14:textId="77777777" w:rsidR="00DF173E" w:rsidRPr="007725E8" w:rsidRDefault="00DF173E" w:rsidP="007725E8">
      <w:pPr>
        <w:spacing w:after="0"/>
        <w:ind w:left="413"/>
        <w:rPr>
          <w:rFonts w:ascii="Times New Roman" w:hAnsi="Times New Roman" w:cs="Times New Roman"/>
          <w:lang w:eastAsia="x-none"/>
        </w:rPr>
      </w:pPr>
      <w:r w:rsidRPr="007725E8">
        <w:rPr>
          <w:rFonts w:ascii="Times New Roman" w:hAnsi="Times New Roman" w:cs="Times New Roman"/>
          <w:highlight w:val="green"/>
          <w:lang w:eastAsia="x-none"/>
        </w:rPr>
        <w:t>Agreement:</w:t>
      </w:r>
    </w:p>
    <w:p w14:paraId="32130FE7" w14:textId="77777777" w:rsidR="00DF173E" w:rsidRPr="00847892" w:rsidRDefault="00DF173E" w:rsidP="007725E8">
      <w:pPr>
        <w:numPr>
          <w:ilvl w:val="0"/>
          <w:numId w:val="20"/>
        </w:numPr>
        <w:spacing w:after="0" w:line="240" w:lineRule="auto"/>
        <w:ind w:left="1186"/>
        <w:rPr>
          <w:rFonts w:ascii="Times New Roman" w:hAnsi="Times New Roman" w:cs="Times New Roman"/>
          <w:lang w:eastAsia="x-none"/>
        </w:rPr>
      </w:pPr>
      <w:r w:rsidRPr="00847892">
        <w:rPr>
          <w:rFonts w:ascii="Times New Roman" w:hAnsi="Times New Roman" w:cs="Times New Roman"/>
          <w:lang w:eastAsia="x-none"/>
        </w:rPr>
        <w:t>An RLM measurement window for serving cell RLM measurements based on SSBs in the DRS is supported for in-sync and out-of-sync evaluations.</w:t>
      </w:r>
    </w:p>
    <w:p w14:paraId="2055DD6C" w14:textId="77777777" w:rsidR="00DF173E" w:rsidRPr="00847892" w:rsidRDefault="00DF173E" w:rsidP="007725E8">
      <w:pPr>
        <w:numPr>
          <w:ilvl w:val="1"/>
          <w:numId w:val="20"/>
        </w:numPr>
        <w:spacing w:after="0" w:line="240" w:lineRule="auto"/>
        <w:ind w:left="1906"/>
        <w:rPr>
          <w:rFonts w:ascii="Times New Roman" w:hAnsi="Times New Roman" w:cs="Times New Roman"/>
          <w:lang w:eastAsia="x-none"/>
        </w:rPr>
      </w:pPr>
      <w:r w:rsidRPr="00847892">
        <w:rPr>
          <w:rFonts w:ascii="Times New Roman" w:hAnsi="Times New Roman" w:cs="Times New Roman"/>
          <w:lang w:eastAsia="x-none"/>
        </w:rPr>
        <w:t>FFS: How RLM measurement window is indicated or determined and relation to DRS transmission window</w:t>
      </w:r>
    </w:p>
    <w:p w14:paraId="191C3D2C" w14:textId="77777777" w:rsidR="00DF173E" w:rsidRPr="00847892" w:rsidRDefault="00DF173E" w:rsidP="007725E8">
      <w:pPr>
        <w:numPr>
          <w:ilvl w:val="1"/>
          <w:numId w:val="20"/>
        </w:numPr>
        <w:spacing w:after="0" w:line="240" w:lineRule="auto"/>
        <w:ind w:left="1906"/>
        <w:rPr>
          <w:rFonts w:ascii="Times New Roman" w:hAnsi="Times New Roman" w:cs="Times New Roman"/>
          <w:lang w:eastAsia="x-none"/>
        </w:rPr>
      </w:pPr>
      <w:r w:rsidRPr="00847892">
        <w:rPr>
          <w:rFonts w:ascii="Times New Roman" w:hAnsi="Times New Roman" w:cs="Times New Roman"/>
          <w:lang w:eastAsia="x-none"/>
        </w:rPr>
        <w:t xml:space="preserve">FFS: </w:t>
      </w:r>
      <w:proofErr w:type="gramStart"/>
      <w:r w:rsidRPr="00847892">
        <w:rPr>
          <w:rFonts w:ascii="Times New Roman" w:hAnsi="Times New Roman" w:cs="Times New Roman"/>
          <w:lang w:eastAsia="x-none"/>
        </w:rPr>
        <w:t>Whether or not</w:t>
      </w:r>
      <w:proofErr w:type="gramEnd"/>
      <w:r w:rsidRPr="00847892">
        <w:rPr>
          <w:rFonts w:ascii="Times New Roman" w:hAnsi="Times New Roman" w:cs="Times New Roman"/>
          <w:lang w:eastAsia="x-none"/>
        </w:rPr>
        <w:t xml:space="preserve"> an SSB can fall outside the measurement window and, if so, whether it can be used for in-sync and out-of-sync evaluations.</w:t>
      </w:r>
    </w:p>
    <w:p w14:paraId="6B6378A7" w14:textId="77777777" w:rsidR="00DF173E" w:rsidRPr="00847892" w:rsidRDefault="00DF173E" w:rsidP="007725E8">
      <w:pPr>
        <w:numPr>
          <w:ilvl w:val="1"/>
          <w:numId w:val="20"/>
        </w:numPr>
        <w:spacing w:after="0" w:line="240" w:lineRule="auto"/>
        <w:ind w:left="1906"/>
        <w:rPr>
          <w:rFonts w:ascii="Times New Roman" w:hAnsi="Times New Roman" w:cs="Times New Roman"/>
          <w:lang w:eastAsia="x-none"/>
        </w:rPr>
      </w:pPr>
      <w:r w:rsidRPr="00847892">
        <w:rPr>
          <w:rFonts w:ascii="Times New Roman" w:hAnsi="Times New Roman" w:cs="Times New Roman"/>
          <w:lang w:eastAsia="x-none"/>
        </w:rPr>
        <w:t>FFS: Any relationship of RLM measurements based on CSI-RS to the measurement window.</w:t>
      </w:r>
    </w:p>
    <w:p w14:paraId="62189D4C" w14:textId="77777777" w:rsidR="00DF173E" w:rsidRPr="00847892" w:rsidRDefault="00DF173E" w:rsidP="007725E8">
      <w:pPr>
        <w:numPr>
          <w:ilvl w:val="0"/>
          <w:numId w:val="20"/>
        </w:numPr>
        <w:spacing w:after="0" w:line="240" w:lineRule="auto"/>
        <w:ind w:left="1186"/>
        <w:rPr>
          <w:rFonts w:ascii="Times New Roman" w:hAnsi="Times New Roman" w:cs="Times New Roman"/>
          <w:lang w:eastAsia="x-none"/>
        </w:rPr>
      </w:pPr>
      <w:r w:rsidRPr="00847892">
        <w:rPr>
          <w:rFonts w:ascii="Times New Roman" w:hAnsi="Times New Roman" w:cs="Times New Roman"/>
          <w:lang w:eastAsia="x-none"/>
        </w:rPr>
        <w:t>FFS: Mechanism to handle missing RLM-RS due to LBT failure</w:t>
      </w:r>
    </w:p>
    <w:p w14:paraId="491AACAF" w14:textId="3E8AF221" w:rsidR="00DF173E" w:rsidRPr="00847892" w:rsidRDefault="00DF173E">
      <w:pPr>
        <w:pStyle w:val="BodyText"/>
      </w:pPr>
    </w:p>
    <w:p w14:paraId="7377B586" w14:textId="28DFEF02" w:rsidR="00362DFA" w:rsidRPr="00847892" w:rsidRDefault="00362DFA">
      <w:pPr>
        <w:pStyle w:val="BodyText"/>
      </w:pPr>
      <w:r w:rsidRPr="00847892">
        <w:t>In RAN1#96bis, the following related agreement was made regarding the DRS transmission window</w:t>
      </w:r>
    </w:p>
    <w:p w14:paraId="0527F6B9" w14:textId="03DB8CBB" w:rsidR="00362DFA" w:rsidRPr="00FE26A0" w:rsidRDefault="00362DFA" w:rsidP="00362DFA">
      <w:pPr>
        <w:rPr>
          <w:rFonts w:ascii="Times New Roman" w:hAnsi="Times New Roman" w:cs="Times New Roman"/>
          <w:lang w:eastAsia="x-none"/>
        </w:rPr>
      </w:pPr>
      <w:r w:rsidRPr="00FE26A0">
        <w:rPr>
          <w:rFonts w:ascii="Times New Roman" w:hAnsi="Times New Roman" w:cs="Times New Roman"/>
          <w:highlight w:val="green"/>
          <w:lang w:eastAsia="x-none"/>
        </w:rPr>
        <w:t>Agreement:</w:t>
      </w:r>
      <w:r w:rsidRPr="00847892">
        <w:rPr>
          <w:rFonts w:ascii="Times New Roman" w:hAnsi="Times New Roman" w:cs="Times New Roman"/>
          <w:highlight w:val="green"/>
          <w:lang w:eastAsia="x-none"/>
        </w:rPr>
        <w:br/>
      </w:r>
      <w:r w:rsidRPr="00FE26A0">
        <w:rPr>
          <w:rFonts w:ascii="Times New Roman" w:hAnsi="Times New Roman" w:cs="Times New Roman"/>
          <w:lang w:eastAsia="x-none"/>
        </w:rPr>
        <w:t>The maximum DRS transmission window duration is 5 ms.</w:t>
      </w:r>
    </w:p>
    <w:p w14:paraId="6930DA6A" w14:textId="77777777" w:rsidR="00362DFA" w:rsidRPr="00FE26A0" w:rsidRDefault="00362DFA" w:rsidP="00362DFA">
      <w:pPr>
        <w:numPr>
          <w:ilvl w:val="0"/>
          <w:numId w:val="31"/>
        </w:numPr>
        <w:spacing w:after="0" w:line="240" w:lineRule="auto"/>
        <w:rPr>
          <w:rFonts w:ascii="Times New Roman" w:hAnsi="Times New Roman" w:cs="Times New Roman"/>
          <w:lang w:eastAsia="x-none"/>
        </w:rPr>
      </w:pPr>
      <w:r w:rsidRPr="00FE26A0">
        <w:rPr>
          <w:rFonts w:ascii="Times New Roman" w:hAnsi="Times New Roman" w:cs="Times New Roman"/>
          <w:lang w:eastAsia="x-none"/>
        </w:rPr>
        <w:t xml:space="preserve">The maximum number of </w:t>
      </w:r>
      <w:proofErr w:type="gramStart"/>
      <w:r w:rsidRPr="00FE26A0">
        <w:rPr>
          <w:rFonts w:ascii="Times New Roman" w:hAnsi="Times New Roman" w:cs="Times New Roman"/>
          <w:lang w:eastAsia="x-none"/>
        </w:rPr>
        <w:t>candidate</w:t>
      </w:r>
      <w:proofErr w:type="gramEnd"/>
      <w:r w:rsidRPr="00FE26A0">
        <w:rPr>
          <w:rFonts w:ascii="Times New Roman" w:hAnsi="Times New Roman" w:cs="Times New Roman"/>
          <w:lang w:eastAsia="x-none"/>
        </w:rPr>
        <w:t xml:space="preserve"> SSB positions within a DRS transmission window, Y, is selected as Y = 10 for 15 kHz SCS and Y = 20 for 30 kHz SCS.</w:t>
      </w:r>
    </w:p>
    <w:p w14:paraId="12381217" w14:textId="77777777" w:rsidR="00362DFA" w:rsidRPr="00FE26A0" w:rsidRDefault="00362DFA" w:rsidP="00362DFA">
      <w:pPr>
        <w:numPr>
          <w:ilvl w:val="1"/>
          <w:numId w:val="31"/>
        </w:numPr>
        <w:spacing w:after="0" w:line="240" w:lineRule="auto"/>
        <w:rPr>
          <w:rFonts w:ascii="Times New Roman" w:hAnsi="Times New Roman" w:cs="Times New Roman"/>
          <w:lang w:eastAsia="x-none"/>
        </w:rPr>
      </w:pPr>
      <w:r w:rsidRPr="00FE26A0">
        <w:rPr>
          <w:rFonts w:ascii="Times New Roman" w:hAnsi="Times New Roman" w:cs="Times New Roman"/>
          <w:lang w:eastAsia="x-none"/>
        </w:rPr>
        <w:t>Note: The number of starting points for DRS transmissions with the 5 ms window that can use a Cat. 2 LBT is to be discussed further as part of channel access discussions.</w:t>
      </w:r>
    </w:p>
    <w:p w14:paraId="0C1AC052" w14:textId="77777777" w:rsidR="00362DFA" w:rsidRPr="00FE26A0" w:rsidRDefault="00362DFA" w:rsidP="00362DFA">
      <w:pPr>
        <w:numPr>
          <w:ilvl w:val="0"/>
          <w:numId w:val="31"/>
        </w:numPr>
        <w:spacing w:after="0" w:line="240" w:lineRule="auto"/>
        <w:rPr>
          <w:rFonts w:ascii="Times New Roman" w:hAnsi="Times New Roman" w:cs="Times New Roman"/>
          <w:lang w:eastAsia="x-none"/>
        </w:rPr>
      </w:pPr>
      <w:r w:rsidRPr="00FE26A0">
        <w:rPr>
          <w:rFonts w:ascii="Times New Roman" w:hAnsi="Times New Roman" w:cs="Times New Roman"/>
          <w:lang w:eastAsia="x-none"/>
        </w:rPr>
        <w:t>FFS: If the DRS transmission window is configurable, and if yes, how to configure and indicate the window, including the range of configurable values.</w:t>
      </w:r>
    </w:p>
    <w:p w14:paraId="31E0D8AC" w14:textId="77777777" w:rsidR="00362DFA" w:rsidRPr="00847892" w:rsidRDefault="00362DFA">
      <w:pPr>
        <w:pStyle w:val="BodyText"/>
      </w:pPr>
    </w:p>
    <w:p w14:paraId="16EE1A4C" w14:textId="49396EAA" w:rsidR="00592E44" w:rsidRPr="00847892" w:rsidRDefault="009940FE" w:rsidP="00592E44">
      <w:pPr>
        <w:pStyle w:val="BodyText"/>
      </w:pPr>
      <w:r w:rsidRPr="00847892">
        <w:t>We propose to name the RLM measurement window “Serv</w:t>
      </w:r>
      <w:r w:rsidR="00592E44" w:rsidRPr="00847892">
        <w:t>ing Cell SMTC window.” The distinction “Serving Cell” is used since it is used for RLM</w:t>
      </w:r>
      <w:r w:rsidRPr="00847892">
        <w:t xml:space="preserve"> measurements </w:t>
      </w:r>
      <w:r w:rsidR="00592E44" w:rsidRPr="00847892">
        <w:t>based on serving cell DRS transmissions. In this window, the UE can expect (pending LBT outcome) the DRS to be transmitted.</w:t>
      </w:r>
      <w:r w:rsidRPr="00847892">
        <w:t xml:space="preserve"> </w:t>
      </w:r>
    </w:p>
    <w:p w14:paraId="6A199CBF" w14:textId="388EDE6F" w:rsidR="00505731" w:rsidRPr="00847892" w:rsidRDefault="009940FE">
      <w:pPr>
        <w:pStyle w:val="BodyText"/>
      </w:pPr>
      <w:r w:rsidRPr="00847892">
        <w:t xml:space="preserve">One of the FFS items in the above agreements is with regards to how the Serving Cell SMTC window is related to the DRS transmission window. </w:t>
      </w:r>
      <w:r w:rsidR="00317C2F" w:rsidRPr="00847892">
        <w:t>Our</w:t>
      </w:r>
      <w:r w:rsidR="003D0860" w:rsidRPr="00847892">
        <w:t xml:space="preserve"> understanding </w:t>
      </w:r>
      <w:r w:rsidR="00317C2F" w:rsidRPr="00847892">
        <w:t>is that</w:t>
      </w:r>
      <w:r w:rsidR="003D0860" w:rsidRPr="00847892">
        <w:t xml:space="preserve"> </w:t>
      </w:r>
      <w:r w:rsidR="009640EB" w:rsidRPr="00847892">
        <w:t>S</w:t>
      </w:r>
      <w:r w:rsidR="003D0860" w:rsidRPr="00847892">
        <w:t>MTC(s) are conceptually different from the DRS transmission window. In our view</w:t>
      </w:r>
      <w:r w:rsidR="00317C2F" w:rsidRPr="00847892">
        <w:t>,</w:t>
      </w:r>
      <w:r w:rsidR="003D0860" w:rsidRPr="00847892">
        <w:t xml:space="preserve"> the DRS transmission window is a concept that exists at the gNB and describes the set of possible </w:t>
      </w:r>
      <w:r w:rsidR="00F15D46" w:rsidRPr="00847892">
        <w:t xml:space="preserve">candidate </w:t>
      </w:r>
      <w:r w:rsidR="003D0860" w:rsidRPr="00847892">
        <w:t xml:space="preserve">DRS </w:t>
      </w:r>
      <w:r w:rsidR="00F15D46" w:rsidRPr="00847892">
        <w:t xml:space="preserve">positions. The </w:t>
      </w:r>
      <w:r w:rsidR="00EB73B2" w:rsidRPr="00847892">
        <w:t>SMTC</w:t>
      </w:r>
      <w:r w:rsidR="00F15D46" w:rsidRPr="00847892">
        <w:t xml:space="preserve">(s) on </w:t>
      </w:r>
      <w:r w:rsidR="00F15D46" w:rsidRPr="00847892">
        <w:lastRenderedPageBreak/>
        <w:t>the other hand is a configuration given to the UE where it should search for and/or measure on the transmitted DRS.</w:t>
      </w:r>
      <w:r w:rsidR="00D11ACE" w:rsidRPr="00847892">
        <w:t xml:space="preserve"> Naturally they are tightly connected, but nevertheless not the same.</w:t>
      </w:r>
    </w:p>
    <w:p w14:paraId="739F3D80" w14:textId="34965456" w:rsidR="00505731" w:rsidRPr="00847892" w:rsidRDefault="00505731">
      <w:pPr>
        <w:pStyle w:val="BodyText"/>
      </w:pPr>
      <w:r w:rsidRPr="00847892">
        <w:t xml:space="preserve">For DRS-based RLM measurements, the </w:t>
      </w:r>
      <w:r w:rsidR="00C04D81" w:rsidRPr="00847892">
        <w:t>Serving</w:t>
      </w:r>
      <w:r w:rsidR="00AB4255" w:rsidRPr="00847892">
        <w:t xml:space="preserve"> </w:t>
      </w:r>
      <w:r w:rsidR="009940FE" w:rsidRPr="00847892">
        <w:t>C</w:t>
      </w:r>
      <w:r w:rsidR="00AB4255" w:rsidRPr="00847892">
        <w:t xml:space="preserve">ell </w:t>
      </w:r>
      <w:r w:rsidR="00EB73B2" w:rsidRPr="00847892">
        <w:t xml:space="preserve">SMTC </w:t>
      </w:r>
      <w:r w:rsidRPr="00847892">
        <w:t xml:space="preserve">window will need to cater for LBT failures when </w:t>
      </w:r>
      <w:r w:rsidR="005F5103" w:rsidRPr="00847892">
        <w:t xml:space="preserve">the serving gNB </w:t>
      </w:r>
      <w:r w:rsidRPr="00847892">
        <w:t>attempt</w:t>
      </w:r>
      <w:r w:rsidR="005F5103" w:rsidRPr="00847892">
        <w:t>s</w:t>
      </w:r>
      <w:r w:rsidRPr="00847892">
        <w:t xml:space="preserve"> </w:t>
      </w:r>
      <w:r w:rsidR="00295E0D" w:rsidRPr="00847892">
        <w:t xml:space="preserve">to </w:t>
      </w:r>
      <w:r w:rsidRPr="00847892">
        <w:t>transmi</w:t>
      </w:r>
      <w:r w:rsidR="00295E0D" w:rsidRPr="00847892">
        <w:t>t</w:t>
      </w:r>
      <w:r w:rsidRPr="00847892">
        <w:t xml:space="preserve"> DRS </w:t>
      </w:r>
      <w:r w:rsidR="00F665BB" w:rsidRPr="00847892">
        <w:t>in the DRS transmission window</w:t>
      </w:r>
      <w:r w:rsidRPr="00847892">
        <w:t xml:space="preserve">. Thus, the optimal length of the </w:t>
      </w:r>
      <w:r w:rsidR="00DF173E" w:rsidRPr="00847892">
        <w:t xml:space="preserve">serving cell </w:t>
      </w:r>
      <w:r w:rsidR="00EB73B2" w:rsidRPr="00847892">
        <w:t xml:space="preserve">SMTC </w:t>
      </w:r>
      <w:r w:rsidRPr="00847892">
        <w:t>window will depend on the LBT success rate of the serving gNB.</w:t>
      </w:r>
    </w:p>
    <w:p w14:paraId="3F0749D7" w14:textId="4254B1DF" w:rsidR="00505731" w:rsidRPr="00847892" w:rsidRDefault="00505731">
      <w:pPr>
        <w:pStyle w:val="BodyText"/>
      </w:pPr>
      <w:r w:rsidRPr="00847892">
        <w:t xml:space="preserve">For DRS-based RRM measurements of neighbor cells, </w:t>
      </w:r>
      <w:r w:rsidR="009940FE" w:rsidRPr="00847892">
        <w:t xml:space="preserve">an </w:t>
      </w:r>
      <w:r w:rsidR="00EB73B2" w:rsidRPr="00847892">
        <w:t xml:space="preserve">SMTC </w:t>
      </w:r>
      <w:r w:rsidRPr="00847892">
        <w:t xml:space="preserve">window will need to </w:t>
      </w:r>
      <w:r w:rsidR="00C03ECD" w:rsidRPr="00847892">
        <w:t xml:space="preserve">account </w:t>
      </w:r>
      <w:r w:rsidRPr="00847892">
        <w:t xml:space="preserve">for both LBT failures at the neighbor gNBs when </w:t>
      </w:r>
      <w:r w:rsidR="00C03ECD" w:rsidRPr="00847892">
        <w:t xml:space="preserve">they </w:t>
      </w:r>
      <w:r w:rsidRPr="00847892">
        <w:t xml:space="preserve">attempt DRS transmission </w:t>
      </w:r>
      <w:r w:rsidR="00944D30" w:rsidRPr="00847892">
        <w:t xml:space="preserve">as well as </w:t>
      </w:r>
      <w:r w:rsidRPr="00847892">
        <w:t>any timing difference between the neighbor cells</w:t>
      </w:r>
      <w:r w:rsidR="00047C5C" w:rsidRPr="00847892">
        <w:t xml:space="preserve"> and the serving cell</w:t>
      </w:r>
      <w:r w:rsidRPr="00847892">
        <w:t xml:space="preserve">. Note that RRM measurements of the serving cell can be done in the same </w:t>
      </w:r>
      <w:r w:rsidR="009940FE" w:rsidRPr="00847892">
        <w:t xml:space="preserve">Serving Cell </w:t>
      </w:r>
      <w:r w:rsidR="00EB73B2" w:rsidRPr="00847892">
        <w:t xml:space="preserve">SMTC </w:t>
      </w:r>
      <w:r w:rsidRPr="00847892">
        <w:t>window as RLM measurements.</w:t>
      </w:r>
    </w:p>
    <w:p w14:paraId="15A89E24" w14:textId="0487DB21" w:rsidR="00505731" w:rsidRPr="00847892" w:rsidRDefault="00505731">
      <w:pPr>
        <w:pStyle w:val="Observation"/>
      </w:pPr>
      <w:bookmarkStart w:id="38" w:name="_Toc528677249"/>
      <w:bookmarkStart w:id="39" w:name="_Ref528845032"/>
      <w:bookmarkStart w:id="40" w:name="_Toc7807976"/>
      <w:r w:rsidRPr="00847892">
        <w:t xml:space="preserve">The </w:t>
      </w:r>
      <w:r w:rsidR="009940FE" w:rsidRPr="00847892">
        <w:t>Serving Cell</w:t>
      </w:r>
      <w:r w:rsidRPr="00847892">
        <w:t xml:space="preserve"> </w:t>
      </w:r>
      <w:r w:rsidR="00EB73B2" w:rsidRPr="00847892">
        <w:t xml:space="preserve">SMTC </w:t>
      </w:r>
      <w:r w:rsidRPr="00847892">
        <w:t xml:space="preserve">window for RLM </w:t>
      </w:r>
      <w:r w:rsidR="00CE0A4F" w:rsidRPr="00847892">
        <w:t xml:space="preserve">measurements </w:t>
      </w:r>
      <w:r w:rsidRPr="00847892">
        <w:t>(and serving cell RRM) need</w:t>
      </w:r>
      <w:r w:rsidR="00AE1CA9" w:rsidRPr="00847892">
        <w:t>s</w:t>
      </w:r>
      <w:r w:rsidRPr="00847892">
        <w:t xml:space="preserve"> to </w:t>
      </w:r>
      <w:r w:rsidR="00944D30" w:rsidRPr="00847892">
        <w:t xml:space="preserve">account </w:t>
      </w:r>
      <w:r w:rsidRPr="00847892">
        <w:t xml:space="preserve">for LBT failures at the serving gNB, whereas the </w:t>
      </w:r>
      <w:r w:rsidR="00EB73B2" w:rsidRPr="00847892">
        <w:t xml:space="preserve">SMTC </w:t>
      </w:r>
      <w:r w:rsidRPr="00847892">
        <w:t xml:space="preserve">window for RRM </w:t>
      </w:r>
      <w:r w:rsidR="006C28B3" w:rsidRPr="00847892">
        <w:t xml:space="preserve">measurements </w:t>
      </w:r>
      <w:r w:rsidRPr="00847892">
        <w:t>(for neighbor cells) need</w:t>
      </w:r>
      <w:r w:rsidR="006C28B3" w:rsidRPr="00847892">
        <w:t>s</w:t>
      </w:r>
      <w:r w:rsidRPr="00847892">
        <w:t xml:space="preserve"> to </w:t>
      </w:r>
      <w:r w:rsidR="00AE1CA9" w:rsidRPr="00847892">
        <w:t>account for</w:t>
      </w:r>
      <w:r w:rsidR="00C846FC" w:rsidRPr="00847892">
        <w:t xml:space="preserve"> </w:t>
      </w:r>
      <w:r w:rsidRPr="00847892">
        <w:t xml:space="preserve">both LBT failures </w:t>
      </w:r>
      <w:r w:rsidR="00A569BA" w:rsidRPr="00847892">
        <w:t>in</w:t>
      </w:r>
      <w:r w:rsidRPr="00847892">
        <w:t xml:space="preserve"> neighbor</w:t>
      </w:r>
      <w:r w:rsidR="00A569BA" w:rsidRPr="00847892">
        <w:t>ing</w:t>
      </w:r>
      <w:r w:rsidRPr="00847892">
        <w:t xml:space="preserve"> gNBs and timing differences between </w:t>
      </w:r>
      <w:r w:rsidR="0087227A" w:rsidRPr="00847892">
        <w:t>neighbor and serving gNBs</w:t>
      </w:r>
      <w:r w:rsidRPr="00847892">
        <w:t>.</w:t>
      </w:r>
      <w:bookmarkEnd w:id="38"/>
      <w:bookmarkEnd w:id="39"/>
      <w:r w:rsidR="00047C5C" w:rsidRPr="00847892">
        <w:t xml:space="preserve"> Hence, the RLM and RRM </w:t>
      </w:r>
      <w:r w:rsidR="009940FE" w:rsidRPr="00847892">
        <w:t xml:space="preserve">measurement </w:t>
      </w:r>
      <w:r w:rsidR="00047C5C" w:rsidRPr="00847892">
        <w:t>windows should naturally be different.</w:t>
      </w:r>
      <w:bookmarkEnd w:id="40"/>
    </w:p>
    <w:p w14:paraId="32642F11" w14:textId="23143537" w:rsidR="00835B76" w:rsidRDefault="00835B76" w:rsidP="007725E8">
      <w:pPr>
        <w:pStyle w:val="Heading3"/>
      </w:pPr>
      <w:r>
        <w:t>3.2.1</w:t>
      </w:r>
      <w:r>
        <w:tab/>
        <w:t>Relationship to NR Rel-15 SMTC</w:t>
      </w:r>
    </w:p>
    <w:p w14:paraId="767951CA" w14:textId="05BB85E1" w:rsidR="00505731" w:rsidRPr="00847892" w:rsidRDefault="009940FE">
      <w:pPr>
        <w:pStyle w:val="BodyText"/>
      </w:pPr>
      <w:r w:rsidRPr="00847892">
        <w:t>Another</w:t>
      </w:r>
      <w:r w:rsidR="00835B76" w:rsidRPr="00847892">
        <w:t xml:space="preserve"> open </w:t>
      </w:r>
      <w:r w:rsidRPr="00847892">
        <w:t xml:space="preserve">item relates to the </w:t>
      </w:r>
      <w:r w:rsidR="00505731" w:rsidRPr="00847892">
        <w:t xml:space="preserve">similarities </w:t>
      </w:r>
      <w:r w:rsidRPr="00847892">
        <w:t xml:space="preserve">of </w:t>
      </w:r>
      <w:r w:rsidR="00835B76" w:rsidRPr="00847892">
        <w:t>the measurement</w:t>
      </w:r>
      <w:r w:rsidRPr="00847892">
        <w:t xml:space="preserve"> windows </w:t>
      </w:r>
      <w:r w:rsidR="00505731" w:rsidRPr="00847892">
        <w:t>with the Rel-15 NR SMTC window</w:t>
      </w:r>
      <w:r w:rsidR="002C46D9" w:rsidRPr="00847892">
        <w:t xml:space="preserve">. In NR-Rel-15, an SMTC window </w:t>
      </w:r>
      <w:r w:rsidR="00835B76" w:rsidRPr="00847892">
        <w:t xml:space="preserve">for the purposes of RRM measurements </w:t>
      </w:r>
      <w:r w:rsidR="002C46D9" w:rsidRPr="00847892">
        <w:t>is configured through the following SSB-MTC Information Element:</w:t>
      </w:r>
    </w:p>
    <w:p w14:paraId="1128104F" w14:textId="77777777" w:rsidR="00DB772F" w:rsidRPr="00A470D9" w:rsidRDefault="00DB772F" w:rsidP="00DB772F">
      <w:pPr>
        <w:pStyle w:val="PL"/>
      </w:pPr>
      <w:r w:rsidRPr="00A470D9">
        <w:t xml:space="preserve">SSB-MTC ::=                             </w:t>
      </w:r>
      <w:r w:rsidRPr="00A470D9">
        <w:rPr>
          <w:color w:val="993366"/>
        </w:rPr>
        <w:t>SEQUENCE</w:t>
      </w:r>
      <w:r w:rsidRPr="00A470D9">
        <w:t xml:space="preserve"> {</w:t>
      </w:r>
    </w:p>
    <w:p w14:paraId="49067287" w14:textId="77777777" w:rsidR="00DB772F" w:rsidRPr="00A470D9" w:rsidRDefault="00DB772F" w:rsidP="00DB772F">
      <w:pPr>
        <w:pStyle w:val="PL"/>
      </w:pPr>
      <w:r w:rsidRPr="00A470D9">
        <w:t xml:space="preserve">    periodicityAndOffset                    </w:t>
      </w:r>
      <w:r w:rsidRPr="00A470D9">
        <w:rPr>
          <w:color w:val="993366"/>
        </w:rPr>
        <w:t>CHOICE</w:t>
      </w:r>
      <w:r w:rsidRPr="00A470D9">
        <w:t xml:space="preserve"> {</w:t>
      </w:r>
    </w:p>
    <w:p w14:paraId="176477FE" w14:textId="77777777" w:rsidR="00DB772F" w:rsidRPr="001F3FB7" w:rsidRDefault="00DB772F" w:rsidP="00DB772F">
      <w:pPr>
        <w:pStyle w:val="PL"/>
        <w:rPr>
          <w:lang w:val="sv-SE"/>
        </w:rPr>
      </w:pPr>
      <w:r w:rsidRPr="00A470D9">
        <w:t xml:space="preserve">        </w:t>
      </w:r>
      <w:r w:rsidRPr="001F3FB7">
        <w:rPr>
          <w:lang w:val="sv-SE"/>
        </w:rPr>
        <w:t xml:space="preserve">sf5                                 </w:t>
      </w:r>
      <w:r w:rsidRPr="001F3FB7">
        <w:rPr>
          <w:color w:val="993366"/>
          <w:lang w:val="sv-SE"/>
        </w:rPr>
        <w:t>INTEGER</w:t>
      </w:r>
      <w:r w:rsidRPr="001F3FB7">
        <w:rPr>
          <w:lang w:val="sv-SE"/>
        </w:rPr>
        <w:t xml:space="preserve"> (0..4),</w:t>
      </w:r>
    </w:p>
    <w:p w14:paraId="045C01AD" w14:textId="77777777" w:rsidR="00DB772F" w:rsidRPr="001F3FB7" w:rsidRDefault="00DB772F" w:rsidP="00DB772F">
      <w:pPr>
        <w:pStyle w:val="PL"/>
        <w:rPr>
          <w:lang w:val="sv-SE"/>
        </w:rPr>
      </w:pPr>
      <w:r w:rsidRPr="001F3FB7">
        <w:rPr>
          <w:lang w:val="sv-SE"/>
        </w:rPr>
        <w:t xml:space="preserve">        sf10                                    </w:t>
      </w:r>
      <w:r w:rsidRPr="001F3FB7">
        <w:rPr>
          <w:color w:val="993366"/>
          <w:lang w:val="sv-SE"/>
        </w:rPr>
        <w:t>INTEGER</w:t>
      </w:r>
      <w:r w:rsidRPr="001F3FB7">
        <w:rPr>
          <w:lang w:val="sv-SE"/>
        </w:rPr>
        <w:t xml:space="preserve"> (0..9),</w:t>
      </w:r>
    </w:p>
    <w:p w14:paraId="58B8F860" w14:textId="77777777" w:rsidR="00DB772F" w:rsidRPr="00E833D9" w:rsidRDefault="00DB772F" w:rsidP="00DB772F">
      <w:pPr>
        <w:pStyle w:val="PL"/>
        <w:rPr>
          <w:lang w:val="sv-SE"/>
        </w:rPr>
      </w:pPr>
      <w:r w:rsidRPr="001F3FB7">
        <w:rPr>
          <w:lang w:val="sv-SE"/>
        </w:rPr>
        <w:t xml:space="preserve">        </w:t>
      </w:r>
      <w:r w:rsidRPr="00E833D9">
        <w:rPr>
          <w:lang w:val="sv-SE"/>
        </w:rPr>
        <w:t xml:space="preserve">sf20                                    </w:t>
      </w:r>
      <w:r w:rsidRPr="00E833D9">
        <w:rPr>
          <w:color w:val="993366"/>
          <w:lang w:val="sv-SE"/>
        </w:rPr>
        <w:t>INTEGER</w:t>
      </w:r>
      <w:r w:rsidRPr="00E833D9">
        <w:rPr>
          <w:lang w:val="sv-SE"/>
        </w:rPr>
        <w:t xml:space="preserve"> (0..19),</w:t>
      </w:r>
    </w:p>
    <w:p w14:paraId="4B1D735C" w14:textId="77777777" w:rsidR="00DB772F" w:rsidRPr="00E833D9" w:rsidRDefault="00DB772F" w:rsidP="00DB772F">
      <w:pPr>
        <w:pStyle w:val="PL"/>
        <w:rPr>
          <w:lang w:val="sv-SE"/>
        </w:rPr>
      </w:pPr>
      <w:r w:rsidRPr="00E833D9">
        <w:rPr>
          <w:lang w:val="sv-SE"/>
        </w:rPr>
        <w:t xml:space="preserve">        sf40                                    </w:t>
      </w:r>
      <w:r w:rsidRPr="00E833D9">
        <w:rPr>
          <w:color w:val="993366"/>
          <w:lang w:val="sv-SE"/>
        </w:rPr>
        <w:t>INTEGER</w:t>
      </w:r>
      <w:r w:rsidRPr="00E833D9">
        <w:rPr>
          <w:lang w:val="sv-SE"/>
        </w:rPr>
        <w:t xml:space="preserve"> (0..39),</w:t>
      </w:r>
    </w:p>
    <w:p w14:paraId="43DF6D42" w14:textId="77777777" w:rsidR="00DB772F" w:rsidRPr="007725E8" w:rsidRDefault="00DB772F" w:rsidP="00DB772F">
      <w:pPr>
        <w:pStyle w:val="PL"/>
        <w:rPr>
          <w:lang w:val="sv-SE"/>
        </w:rPr>
      </w:pPr>
      <w:r w:rsidRPr="00E833D9">
        <w:rPr>
          <w:lang w:val="sv-SE"/>
        </w:rPr>
        <w:t xml:space="preserve">        </w:t>
      </w:r>
      <w:r w:rsidRPr="007725E8">
        <w:rPr>
          <w:lang w:val="sv-SE"/>
        </w:rPr>
        <w:t xml:space="preserve">sf80                                    </w:t>
      </w:r>
      <w:r w:rsidRPr="007725E8">
        <w:rPr>
          <w:color w:val="993366"/>
          <w:lang w:val="sv-SE"/>
        </w:rPr>
        <w:t>INTEGER</w:t>
      </w:r>
      <w:r w:rsidRPr="007725E8">
        <w:rPr>
          <w:lang w:val="sv-SE"/>
        </w:rPr>
        <w:t xml:space="preserve"> (0..79),</w:t>
      </w:r>
    </w:p>
    <w:p w14:paraId="6D6F58D6" w14:textId="77777777" w:rsidR="00DB772F" w:rsidRPr="007725E8" w:rsidRDefault="00DB772F" w:rsidP="00DB772F">
      <w:pPr>
        <w:pStyle w:val="PL"/>
        <w:rPr>
          <w:lang w:val="sv-SE"/>
        </w:rPr>
      </w:pPr>
      <w:r w:rsidRPr="007725E8">
        <w:rPr>
          <w:lang w:val="sv-SE"/>
        </w:rPr>
        <w:t xml:space="preserve">        sf160                               </w:t>
      </w:r>
      <w:r w:rsidRPr="007725E8">
        <w:rPr>
          <w:color w:val="993366"/>
          <w:lang w:val="sv-SE"/>
        </w:rPr>
        <w:t>INTEGER</w:t>
      </w:r>
      <w:r w:rsidRPr="007725E8">
        <w:rPr>
          <w:lang w:val="sv-SE"/>
        </w:rPr>
        <w:t xml:space="preserve"> (0..159)</w:t>
      </w:r>
    </w:p>
    <w:p w14:paraId="63AFFE1B" w14:textId="77777777" w:rsidR="00DB772F" w:rsidRPr="00A470D9" w:rsidRDefault="00DB772F" w:rsidP="00DB772F">
      <w:pPr>
        <w:pStyle w:val="PL"/>
      </w:pPr>
      <w:r w:rsidRPr="007725E8">
        <w:rPr>
          <w:lang w:val="sv-SE"/>
        </w:rPr>
        <w:t xml:space="preserve">    </w:t>
      </w:r>
      <w:r w:rsidRPr="00A470D9">
        <w:t>},</w:t>
      </w:r>
    </w:p>
    <w:p w14:paraId="71B42F17" w14:textId="77777777" w:rsidR="00DB772F" w:rsidRPr="00A470D9" w:rsidRDefault="00DB772F" w:rsidP="00DB772F">
      <w:pPr>
        <w:pStyle w:val="PL"/>
      </w:pPr>
      <w:r w:rsidRPr="00A470D9">
        <w:t xml:space="preserve">    duration                                </w:t>
      </w:r>
      <w:r w:rsidRPr="00A470D9">
        <w:rPr>
          <w:color w:val="993366"/>
        </w:rPr>
        <w:t>ENUMERATED</w:t>
      </w:r>
      <w:r w:rsidRPr="00A470D9">
        <w:t xml:space="preserve"> { sf1, sf2, sf3, sf4, sf5 }</w:t>
      </w:r>
    </w:p>
    <w:p w14:paraId="0107CC2B" w14:textId="416C478D" w:rsidR="00505731" w:rsidRDefault="00DB772F" w:rsidP="007725E8">
      <w:pPr>
        <w:pStyle w:val="PL"/>
      </w:pPr>
      <w:r w:rsidRPr="00A470D9">
        <w:t>}</w:t>
      </w:r>
    </w:p>
    <w:p w14:paraId="63CF0104" w14:textId="29397BFB" w:rsidR="00EB255B" w:rsidRDefault="002C46D9">
      <w:pPr>
        <w:pStyle w:val="BodyText"/>
        <w:rPr>
          <w:lang w:val="en-GB"/>
        </w:rPr>
      </w:pPr>
      <w:r>
        <w:rPr>
          <w:lang w:val="en-GB"/>
        </w:rPr>
        <w:t>Evidently, t</w:t>
      </w:r>
      <w:r w:rsidR="00505731" w:rsidRPr="001F3FB7">
        <w:rPr>
          <w:lang w:val="en-GB"/>
        </w:rPr>
        <w:t>he periodicity and offset are configurable with periodicities ranging from 5 ms to 160 ms</w:t>
      </w:r>
      <w:r>
        <w:rPr>
          <w:lang w:val="en-GB"/>
        </w:rPr>
        <w:t xml:space="preserve">, and the duration field is configurable in a range of </w:t>
      </w:r>
      <w:r w:rsidR="00505731" w:rsidRPr="001F3FB7">
        <w:rPr>
          <w:lang w:val="en-GB"/>
        </w:rPr>
        <w:t>1 ms to 5 ms.</w:t>
      </w:r>
      <w:r w:rsidR="00505731">
        <w:rPr>
          <w:lang w:val="en-GB"/>
        </w:rPr>
        <w:t xml:space="preserve"> </w:t>
      </w:r>
    </w:p>
    <w:p w14:paraId="23302D51" w14:textId="6550BD09" w:rsidR="00505731" w:rsidRDefault="00C3339E">
      <w:pPr>
        <w:pStyle w:val="BodyText"/>
        <w:rPr>
          <w:lang w:val="en-GB"/>
        </w:rPr>
      </w:pPr>
      <w:r>
        <w:rPr>
          <w:lang w:val="en-GB"/>
        </w:rPr>
        <w:t>In R</w:t>
      </w:r>
      <w:r w:rsidR="00856433">
        <w:rPr>
          <w:lang w:val="en-GB"/>
        </w:rPr>
        <w:t>AN</w:t>
      </w:r>
      <w:r>
        <w:rPr>
          <w:lang w:val="en-GB"/>
        </w:rPr>
        <w:t>1#96b it was agreed that the DRS transmission window</w:t>
      </w:r>
      <w:r w:rsidR="00D03EE4">
        <w:rPr>
          <w:lang w:val="en-GB"/>
        </w:rPr>
        <w:t xml:space="preserve"> is </w:t>
      </w:r>
      <w:r w:rsidR="00856433">
        <w:rPr>
          <w:lang w:val="en-GB"/>
        </w:rPr>
        <w:t>5 ms.</w:t>
      </w:r>
      <w:r w:rsidR="00EB255B">
        <w:rPr>
          <w:lang w:val="en-GB"/>
        </w:rPr>
        <w:t xml:space="preserve"> </w:t>
      </w:r>
      <w:r w:rsidR="00CD087C">
        <w:rPr>
          <w:lang w:val="en-GB"/>
        </w:rPr>
        <w:t xml:space="preserve">Given </w:t>
      </w:r>
      <w:r w:rsidR="00856433">
        <w:rPr>
          <w:lang w:val="en-GB"/>
        </w:rPr>
        <w:t>that</w:t>
      </w:r>
      <w:r w:rsidR="002C46D9">
        <w:rPr>
          <w:lang w:val="en-GB"/>
        </w:rPr>
        <w:t>,</w:t>
      </w:r>
      <w:r w:rsidR="00EB255B">
        <w:rPr>
          <w:lang w:val="en-GB"/>
        </w:rPr>
        <w:t xml:space="preserve"> and</w:t>
      </w:r>
      <w:r w:rsidR="00CD087C">
        <w:rPr>
          <w:lang w:val="en-GB"/>
        </w:rPr>
        <w:t xml:space="preserve"> that the SSB-MTC </w:t>
      </w:r>
      <w:r w:rsidR="002C46D9">
        <w:rPr>
          <w:lang w:val="en-GB"/>
        </w:rPr>
        <w:t>Information Element</w:t>
      </w:r>
      <w:r w:rsidR="00CD087C">
        <w:rPr>
          <w:lang w:val="en-GB"/>
        </w:rPr>
        <w:t xml:space="preserve"> is already available</w:t>
      </w:r>
      <w:r w:rsidR="009940FE">
        <w:rPr>
          <w:lang w:val="en-GB"/>
        </w:rPr>
        <w:t>,</w:t>
      </w:r>
      <w:r w:rsidR="00CD087C">
        <w:rPr>
          <w:lang w:val="en-GB"/>
        </w:rPr>
        <w:t xml:space="preserve"> we </w:t>
      </w:r>
      <w:r w:rsidR="00613BC9">
        <w:rPr>
          <w:lang w:val="en-GB"/>
        </w:rPr>
        <w:t xml:space="preserve">think it is </w:t>
      </w:r>
      <w:r w:rsidR="002C46D9">
        <w:rPr>
          <w:lang w:val="en-GB"/>
        </w:rPr>
        <w:t>best</w:t>
      </w:r>
      <w:r w:rsidR="00613BC9">
        <w:rPr>
          <w:lang w:val="en-GB"/>
        </w:rPr>
        <w:t xml:space="preserve"> to </w:t>
      </w:r>
      <w:r w:rsidR="00835B76">
        <w:rPr>
          <w:lang w:val="en-GB"/>
        </w:rPr>
        <w:t>reuse it “as-is” for</w:t>
      </w:r>
      <w:r w:rsidR="00E20F09">
        <w:rPr>
          <w:lang w:val="en-GB"/>
        </w:rPr>
        <w:t xml:space="preserve"> RRM measurements </w:t>
      </w:r>
      <w:r w:rsidR="00835B76">
        <w:rPr>
          <w:lang w:val="en-GB"/>
        </w:rPr>
        <w:t>based on SS/PBCH</w:t>
      </w:r>
      <w:r w:rsidR="00613BC9">
        <w:rPr>
          <w:lang w:val="en-GB"/>
        </w:rPr>
        <w:t xml:space="preserve">. </w:t>
      </w:r>
      <w:r w:rsidR="00E20F09">
        <w:rPr>
          <w:lang w:val="en-GB"/>
        </w:rPr>
        <w:t xml:space="preserve">Adding a new information element would affect </w:t>
      </w:r>
      <w:proofErr w:type="gramStart"/>
      <w:r w:rsidR="00E20F09">
        <w:rPr>
          <w:lang w:val="en-GB"/>
        </w:rPr>
        <w:t>a number of</w:t>
      </w:r>
      <w:proofErr w:type="gramEnd"/>
      <w:r w:rsidR="00E20F09">
        <w:rPr>
          <w:lang w:val="en-GB"/>
        </w:rPr>
        <w:t xml:space="preserve"> other IE</w:t>
      </w:r>
      <w:r w:rsidR="00EB255B">
        <w:rPr>
          <w:lang w:val="en-GB"/>
        </w:rPr>
        <w:t>s</w:t>
      </w:r>
      <w:r w:rsidR="00E20F09">
        <w:rPr>
          <w:lang w:val="en-GB"/>
        </w:rPr>
        <w:t xml:space="preserve"> such as e.g. </w:t>
      </w:r>
      <w:proofErr w:type="spellStart"/>
      <w:r w:rsidR="00E20F09" w:rsidRPr="00847892">
        <w:rPr>
          <w:i/>
        </w:rPr>
        <w:t>intraFreqCellReselectionInfo</w:t>
      </w:r>
      <w:proofErr w:type="spellEnd"/>
      <w:r w:rsidR="00E20F09" w:rsidRPr="00847892">
        <w:rPr>
          <w:i/>
        </w:rPr>
        <w:t xml:space="preserve">, </w:t>
      </w:r>
      <w:proofErr w:type="spellStart"/>
      <w:r w:rsidR="00E20F09" w:rsidRPr="00847892">
        <w:rPr>
          <w:i/>
        </w:rPr>
        <w:t>InterFreqCarrierFreqInfo</w:t>
      </w:r>
      <w:proofErr w:type="spellEnd"/>
      <w:r w:rsidR="00E20F09" w:rsidRPr="00847892">
        <w:rPr>
          <w:i/>
        </w:rPr>
        <w:t xml:space="preserve"> </w:t>
      </w:r>
      <w:r w:rsidR="00E20F09" w:rsidRPr="00847892">
        <w:t xml:space="preserve">and </w:t>
      </w:r>
      <w:proofErr w:type="spellStart"/>
      <w:r w:rsidR="00E20F09" w:rsidRPr="00847892">
        <w:rPr>
          <w:i/>
        </w:rPr>
        <w:t>MeasObjectNR</w:t>
      </w:r>
      <w:proofErr w:type="spellEnd"/>
      <w:r w:rsidR="00E20F09" w:rsidRPr="00847892">
        <w:t xml:space="preserve">. </w:t>
      </w:r>
      <w:r w:rsidR="00505731">
        <w:rPr>
          <w:lang w:val="en-GB"/>
        </w:rPr>
        <w:t>Thus, we make the following proposal</w:t>
      </w:r>
      <w:r w:rsidR="00EB255B">
        <w:rPr>
          <w:lang w:val="en-GB"/>
        </w:rPr>
        <w:t>:</w:t>
      </w:r>
    </w:p>
    <w:p w14:paraId="0A474FE7" w14:textId="5D6A867D" w:rsidR="00505731" w:rsidRDefault="00D71CDF" w:rsidP="007725E8">
      <w:pPr>
        <w:pStyle w:val="Observation"/>
        <w:rPr>
          <w:lang w:val="en-GB"/>
        </w:rPr>
      </w:pPr>
      <w:bookmarkStart w:id="41" w:name="_Toc528677265"/>
      <w:bookmarkStart w:id="42" w:name="_Toc7807977"/>
      <w:r>
        <w:rPr>
          <w:lang w:val="en-GB"/>
        </w:rPr>
        <w:t>T</w:t>
      </w:r>
      <w:r w:rsidR="00505731">
        <w:rPr>
          <w:lang w:val="en-GB"/>
        </w:rPr>
        <w:t xml:space="preserve">he </w:t>
      </w:r>
      <w:r w:rsidR="001E3828">
        <w:rPr>
          <w:lang w:val="en-GB"/>
        </w:rPr>
        <w:t>Rel-15</w:t>
      </w:r>
      <w:r w:rsidR="00505731">
        <w:rPr>
          <w:lang w:val="en-GB"/>
        </w:rPr>
        <w:t xml:space="preserve"> SMTC window can </w:t>
      </w:r>
      <w:r w:rsidR="00613BC9">
        <w:rPr>
          <w:lang w:val="en-GB"/>
        </w:rPr>
        <w:t xml:space="preserve">be used </w:t>
      </w:r>
      <w:r w:rsidR="00835B76">
        <w:rPr>
          <w:lang w:val="en-GB"/>
        </w:rPr>
        <w:t xml:space="preserve">“as is,” </w:t>
      </w:r>
      <w:r w:rsidR="00505731">
        <w:rPr>
          <w:lang w:val="en-GB"/>
        </w:rPr>
        <w:t xml:space="preserve">for </w:t>
      </w:r>
      <w:r w:rsidR="00863EF8">
        <w:rPr>
          <w:lang w:val="en-GB"/>
        </w:rPr>
        <w:t xml:space="preserve">configuring RRM </w:t>
      </w:r>
      <w:r w:rsidR="002C46D9">
        <w:rPr>
          <w:lang w:val="en-GB"/>
        </w:rPr>
        <w:t xml:space="preserve">measurement </w:t>
      </w:r>
      <w:r w:rsidR="00505731">
        <w:rPr>
          <w:lang w:val="en-GB"/>
        </w:rPr>
        <w:t>windows</w:t>
      </w:r>
      <w:r w:rsidR="00462A3D">
        <w:rPr>
          <w:lang w:val="en-GB"/>
        </w:rPr>
        <w:t xml:space="preserve"> </w:t>
      </w:r>
      <w:r w:rsidR="00835B76">
        <w:rPr>
          <w:lang w:val="en-GB"/>
        </w:rPr>
        <w:t>even</w:t>
      </w:r>
      <w:r w:rsidR="00462A3D">
        <w:rPr>
          <w:lang w:val="en-GB"/>
        </w:rPr>
        <w:t xml:space="preserve"> when the SS/PBCH blocks shift in time</w:t>
      </w:r>
      <w:r w:rsidR="00297342">
        <w:rPr>
          <w:lang w:val="en-GB"/>
        </w:rPr>
        <w:t xml:space="preserve"> due to LBT failures</w:t>
      </w:r>
      <w:r w:rsidR="00A30E6A">
        <w:rPr>
          <w:lang w:val="en-GB"/>
        </w:rPr>
        <w:t>.</w:t>
      </w:r>
      <w:bookmarkEnd w:id="41"/>
      <w:bookmarkEnd w:id="42"/>
    </w:p>
    <w:p w14:paraId="2A669F35" w14:textId="6570F967" w:rsidR="00F5588F" w:rsidRDefault="00835B76" w:rsidP="007725E8">
      <w:pPr>
        <w:pStyle w:val="BodyText"/>
        <w:rPr>
          <w:lang w:val="en-GB"/>
        </w:rPr>
      </w:pPr>
      <w:bookmarkStart w:id="43" w:name="_Hlk4589408"/>
      <w:r>
        <w:rPr>
          <w:lang w:val="en-GB"/>
        </w:rPr>
        <w:t>Turning back to RLM, we note that in NR</w:t>
      </w:r>
      <w:r w:rsidR="00CF1C14">
        <w:rPr>
          <w:lang w:val="en-GB"/>
        </w:rPr>
        <w:t xml:space="preserve"> </w:t>
      </w:r>
      <w:r w:rsidR="00390FAA">
        <w:rPr>
          <w:lang w:val="en-GB"/>
        </w:rPr>
        <w:t>Rel-15</w:t>
      </w:r>
      <w:r w:rsidR="00F5588F">
        <w:rPr>
          <w:lang w:val="en-GB"/>
        </w:rPr>
        <w:t xml:space="preserve"> there is no existing Serving Cell SMTC </w:t>
      </w:r>
      <w:r w:rsidR="00AA073B">
        <w:rPr>
          <w:lang w:val="en-GB"/>
        </w:rPr>
        <w:t xml:space="preserve">window </w:t>
      </w:r>
      <w:r w:rsidR="00F5588F">
        <w:rPr>
          <w:lang w:val="en-GB"/>
        </w:rPr>
        <w:t xml:space="preserve">for RLM measurements. It was not necessary to define one, since in licensed operation the SS/PBCH blocks are transmitted at fixed locations in time; they do not shift due to LBT. In NR Rel-15, the information that is signalled with respect to the </w:t>
      </w:r>
      <w:r w:rsidR="00E47A43">
        <w:rPr>
          <w:lang w:val="en-GB"/>
        </w:rPr>
        <w:t xml:space="preserve">serving cell </w:t>
      </w:r>
      <w:r w:rsidR="00F5588F">
        <w:rPr>
          <w:lang w:val="en-GB"/>
        </w:rPr>
        <w:t xml:space="preserve">is </w:t>
      </w:r>
      <w:r w:rsidR="002C5A27">
        <w:rPr>
          <w:lang w:val="en-GB"/>
        </w:rPr>
        <w:t xml:space="preserve">the </w:t>
      </w:r>
      <w:r w:rsidR="00CF1C14">
        <w:rPr>
          <w:lang w:val="en-GB"/>
        </w:rPr>
        <w:t xml:space="preserve">candidate positions of the SS/PBCH </w:t>
      </w:r>
      <w:r w:rsidR="002C5A27">
        <w:rPr>
          <w:lang w:val="en-GB"/>
        </w:rPr>
        <w:t xml:space="preserve">block transmissions </w:t>
      </w:r>
      <w:r w:rsidR="00F5588F">
        <w:rPr>
          <w:lang w:val="en-GB"/>
        </w:rPr>
        <w:t xml:space="preserve">and the SS/PBCH block burst periodicity </w:t>
      </w:r>
      <w:r w:rsidR="00CF1C14">
        <w:rPr>
          <w:lang w:val="en-GB"/>
        </w:rPr>
        <w:t xml:space="preserve">given by the </w:t>
      </w:r>
      <w:r w:rsidR="00F5588F">
        <w:rPr>
          <w:lang w:val="en-GB"/>
        </w:rPr>
        <w:t>parameters</w:t>
      </w:r>
      <w:r w:rsidR="002C5A27">
        <w:rPr>
          <w:lang w:val="en-GB"/>
        </w:rPr>
        <w:t xml:space="preserve"> </w:t>
      </w:r>
      <w:r w:rsidR="00CF1C14" w:rsidRPr="00632B34">
        <w:rPr>
          <w:i/>
          <w:lang w:val="en-GB"/>
        </w:rPr>
        <w:t>ssb-PositionsInBurst</w:t>
      </w:r>
      <w:r w:rsidR="00CF1C14">
        <w:rPr>
          <w:lang w:val="en-GB"/>
        </w:rPr>
        <w:t xml:space="preserve"> </w:t>
      </w:r>
      <w:r w:rsidR="00895CDC">
        <w:rPr>
          <w:lang w:val="en-GB"/>
        </w:rPr>
        <w:t xml:space="preserve">and by </w:t>
      </w:r>
      <w:r w:rsidR="00895CDC" w:rsidRPr="00094759">
        <w:rPr>
          <w:i/>
          <w:lang w:val="en-GB"/>
        </w:rPr>
        <w:t>ssb-PeriodicityServingCell</w:t>
      </w:r>
      <w:r w:rsidR="00F5588F">
        <w:rPr>
          <w:lang w:val="en-GB"/>
        </w:rPr>
        <w:t xml:space="preserve">, respectively. These are signalled either in in RMSI within the IE </w:t>
      </w:r>
      <w:proofErr w:type="spellStart"/>
      <w:r w:rsidR="00F5588F" w:rsidRPr="007725E8">
        <w:rPr>
          <w:i/>
          <w:lang w:val="en-GB"/>
        </w:rPr>
        <w:t>ServingCellConfigCommonSIB</w:t>
      </w:r>
      <w:proofErr w:type="spellEnd"/>
      <w:r w:rsidR="00F5588F">
        <w:rPr>
          <w:lang w:val="en-GB"/>
        </w:rPr>
        <w:t xml:space="preserve"> or by dedicated signalling within the IE </w:t>
      </w:r>
      <w:proofErr w:type="spellStart"/>
      <w:r w:rsidR="00F5588F" w:rsidRPr="007725E8">
        <w:rPr>
          <w:i/>
          <w:lang w:val="en-GB"/>
        </w:rPr>
        <w:t>ServingCellConfigCommon</w:t>
      </w:r>
      <w:proofErr w:type="spellEnd"/>
      <w:r w:rsidR="00F5588F">
        <w:rPr>
          <w:lang w:val="en-GB"/>
        </w:rPr>
        <w:t>.</w:t>
      </w:r>
    </w:p>
    <w:p w14:paraId="16019354" w14:textId="3A1CDD47" w:rsidR="00AA6D25" w:rsidRPr="00EE0001" w:rsidRDefault="00AA073B" w:rsidP="007725E8">
      <w:pPr>
        <w:pStyle w:val="BodyText"/>
        <w:rPr>
          <w:lang w:val="en-GB"/>
        </w:rPr>
      </w:pPr>
      <w:proofErr w:type="gramStart"/>
      <w:r>
        <w:rPr>
          <w:lang w:val="en-GB"/>
        </w:rPr>
        <w:lastRenderedPageBreak/>
        <w:t>In order to</w:t>
      </w:r>
      <w:proofErr w:type="gramEnd"/>
      <w:r>
        <w:rPr>
          <w:lang w:val="en-GB"/>
        </w:rPr>
        <w:t xml:space="preserve"> define a Serving Cell SMTC window for RLM measurements for unlicensed operation, the </w:t>
      </w:r>
      <w:r w:rsidR="00AA6D25">
        <w:rPr>
          <w:lang w:val="en-GB"/>
        </w:rPr>
        <w:t xml:space="preserve">enhancement that is needed on top of </w:t>
      </w:r>
      <w:r w:rsidR="00AA6D25" w:rsidRPr="00632B34">
        <w:rPr>
          <w:i/>
          <w:lang w:val="en-GB"/>
        </w:rPr>
        <w:t>ssb-PositionsInBurst</w:t>
      </w:r>
      <w:r w:rsidR="00AA6D25">
        <w:rPr>
          <w:lang w:val="en-GB"/>
        </w:rPr>
        <w:t xml:space="preserve"> and by </w:t>
      </w:r>
      <w:r w:rsidR="00AA6D25" w:rsidRPr="00094759">
        <w:rPr>
          <w:i/>
          <w:lang w:val="en-GB"/>
        </w:rPr>
        <w:t>ssb-PeriodicityServingCell</w:t>
      </w:r>
      <w:r w:rsidR="00AA6D25">
        <w:rPr>
          <w:lang w:val="en-GB"/>
        </w:rPr>
        <w:t xml:space="preserve"> is the duration of the window. </w:t>
      </w:r>
      <w:r w:rsidR="00CF1C14">
        <w:rPr>
          <w:lang w:val="en-GB"/>
        </w:rPr>
        <w:t xml:space="preserve">Since the first candidate position of the DRS transmission window is agreed to </w:t>
      </w:r>
      <w:proofErr w:type="gramStart"/>
      <w:r w:rsidR="00CF1C14">
        <w:rPr>
          <w:lang w:val="en-GB"/>
        </w:rPr>
        <w:t>be located in</w:t>
      </w:r>
      <w:proofErr w:type="gramEnd"/>
      <w:r w:rsidR="00CF1C14">
        <w:rPr>
          <w:lang w:val="en-GB"/>
        </w:rPr>
        <w:t xml:space="preserve"> the first half slot of </w:t>
      </w:r>
      <w:r w:rsidR="00632B34">
        <w:rPr>
          <w:lang w:val="en-GB"/>
        </w:rPr>
        <w:t xml:space="preserve">a half frame, there is no need </w:t>
      </w:r>
      <w:r w:rsidR="00AA6D25">
        <w:rPr>
          <w:lang w:val="en-GB"/>
        </w:rPr>
        <w:t>to configure an</w:t>
      </w:r>
      <w:r w:rsidR="00632B34">
        <w:rPr>
          <w:lang w:val="en-GB"/>
        </w:rPr>
        <w:t xml:space="preserve"> offset.</w:t>
      </w:r>
      <w:r>
        <w:rPr>
          <w:lang w:val="en-GB"/>
        </w:rPr>
        <w:t xml:space="preserve"> </w:t>
      </w:r>
      <w:r w:rsidR="00AA6D25">
        <w:rPr>
          <w:lang w:val="en-GB"/>
        </w:rPr>
        <w:t xml:space="preserve">One option </w:t>
      </w:r>
      <w:r w:rsidR="00B06EBA">
        <w:rPr>
          <w:lang w:val="en-GB"/>
        </w:rPr>
        <w:t xml:space="preserve">for configuration of the duration is </w:t>
      </w:r>
      <w:r w:rsidR="00AA6D25">
        <w:rPr>
          <w:lang w:val="en-GB"/>
        </w:rPr>
        <w:t xml:space="preserve">to reuse the SSB-MTC information element since it includes a duration field; however, the offset field is unnecessary, and the periodicity </w:t>
      </w:r>
      <w:r w:rsidR="00B06EBA">
        <w:rPr>
          <w:lang w:val="en-GB"/>
        </w:rPr>
        <w:t xml:space="preserve">field is redundant since </w:t>
      </w:r>
      <w:r w:rsidR="00AA6D25">
        <w:rPr>
          <w:lang w:val="en-GB"/>
        </w:rPr>
        <w:t xml:space="preserve">the SS/PBCH block burst is configured already with </w:t>
      </w:r>
      <w:r w:rsidR="00AA6D25" w:rsidRPr="00094759">
        <w:rPr>
          <w:i/>
          <w:lang w:val="en-GB"/>
        </w:rPr>
        <w:t>ssb-PeriodicityServingCell</w:t>
      </w:r>
      <w:r w:rsidR="00AA6D25">
        <w:rPr>
          <w:lang w:val="en-GB"/>
        </w:rPr>
        <w:t xml:space="preserve">. Hence it makes </w:t>
      </w:r>
      <w:r w:rsidR="00B06EBA">
        <w:rPr>
          <w:lang w:val="en-GB"/>
        </w:rPr>
        <w:t xml:space="preserve">more </w:t>
      </w:r>
      <w:r w:rsidR="00AA6D25">
        <w:rPr>
          <w:lang w:val="en-GB"/>
        </w:rPr>
        <w:t xml:space="preserve">sense to add a separate duration field </w:t>
      </w:r>
      <w:r w:rsidR="00870235">
        <w:rPr>
          <w:lang w:val="en-GB"/>
        </w:rPr>
        <w:t xml:space="preserve">along with the configuration of </w:t>
      </w:r>
      <w:r w:rsidR="00AA6D25">
        <w:rPr>
          <w:lang w:val="en-GB"/>
        </w:rPr>
        <w:t xml:space="preserve">the existing serving cell related parameters </w:t>
      </w:r>
      <w:r w:rsidR="00B06EBA" w:rsidRPr="00632B34">
        <w:rPr>
          <w:i/>
          <w:lang w:val="en-GB"/>
        </w:rPr>
        <w:t>ssb-PositionsInBurst</w:t>
      </w:r>
      <w:r w:rsidR="00B06EBA">
        <w:rPr>
          <w:lang w:val="en-GB"/>
        </w:rPr>
        <w:t xml:space="preserve"> and </w:t>
      </w:r>
      <w:r w:rsidR="00B06EBA" w:rsidRPr="00094759">
        <w:rPr>
          <w:i/>
          <w:lang w:val="en-GB"/>
        </w:rPr>
        <w:t>ssb-PeriodicityServingCell</w:t>
      </w:r>
      <w:r w:rsidR="00B06EBA">
        <w:rPr>
          <w:lang w:val="en-GB"/>
        </w:rPr>
        <w:t>.</w:t>
      </w:r>
    </w:p>
    <w:p w14:paraId="35530E7D" w14:textId="5A79A316" w:rsidR="001F0C19" w:rsidRDefault="00B06EBA" w:rsidP="001F0C19">
      <w:pPr>
        <w:pStyle w:val="Proposal"/>
        <w:rPr>
          <w:lang w:val="en-GB"/>
        </w:rPr>
      </w:pPr>
      <w:bookmarkStart w:id="44" w:name="_Toc4685673"/>
      <w:bookmarkStart w:id="45" w:name="_Toc4685710"/>
      <w:bookmarkStart w:id="46" w:name="_Toc4685735"/>
      <w:bookmarkStart w:id="47" w:name="_Toc4685766"/>
      <w:bookmarkStart w:id="48" w:name="_Toc4688846"/>
      <w:bookmarkStart w:id="49" w:name="_Toc4689175"/>
      <w:bookmarkStart w:id="50" w:name="_Toc4689277"/>
      <w:bookmarkStart w:id="51" w:name="_Toc4695103"/>
      <w:bookmarkStart w:id="52" w:name="_Toc4745553"/>
      <w:bookmarkStart w:id="53" w:name="_Toc4768127"/>
      <w:bookmarkStart w:id="54" w:name="_Toc7807989"/>
      <w:bookmarkEnd w:id="44"/>
      <w:bookmarkEnd w:id="45"/>
      <w:bookmarkEnd w:id="46"/>
      <w:bookmarkEnd w:id="47"/>
      <w:bookmarkEnd w:id="48"/>
      <w:bookmarkEnd w:id="49"/>
      <w:bookmarkEnd w:id="50"/>
      <w:bookmarkEnd w:id="51"/>
      <w:bookmarkEnd w:id="52"/>
      <w:bookmarkEnd w:id="53"/>
      <w:r>
        <w:rPr>
          <w:lang w:val="en-GB"/>
        </w:rPr>
        <w:t>Support explicit configuration of the Serving Cell S</w:t>
      </w:r>
      <w:r w:rsidR="00632B34">
        <w:rPr>
          <w:lang w:val="en-GB"/>
        </w:rPr>
        <w:t xml:space="preserve">MTC window </w:t>
      </w:r>
      <w:r>
        <w:rPr>
          <w:lang w:val="en-GB"/>
        </w:rPr>
        <w:t xml:space="preserve">duration associated with the serving cell parameters </w:t>
      </w:r>
      <w:r w:rsidR="00632B34" w:rsidRPr="00632B34">
        <w:rPr>
          <w:i/>
          <w:lang w:val="en-GB"/>
        </w:rPr>
        <w:t>ssb-PositionsInBurst</w:t>
      </w:r>
      <w:r w:rsidR="00FB24E4">
        <w:rPr>
          <w:i/>
          <w:lang w:val="en-GB"/>
        </w:rPr>
        <w:t xml:space="preserve"> </w:t>
      </w:r>
      <w:r w:rsidR="00FB24E4">
        <w:rPr>
          <w:lang w:val="en-GB"/>
        </w:rPr>
        <w:t xml:space="preserve">and </w:t>
      </w:r>
      <w:r w:rsidR="00FB24E4" w:rsidRPr="00FB24E4">
        <w:rPr>
          <w:i/>
          <w:lang w:val="en-GB"/>
        </w:rPr>
        <w:t>ssb-PeriodicityServingCell</w:t>
      </w:r>
      <w:r w:rsidR="00632B34">
        <w:rPr>
          <w:lang w:val="en-GB"/>
        </w:rPr>
        <w:t>.</w:t>
      </w:r>
      <w:bookmarkEnd w:id="54"/>
    </w:p>
    <w:p w14:paraId="41E14083" w14:textId="724755CD" w:rsidR="00EA6CC9" w:rsidRPr="001F0C19" w:rsidRDefault="00B06EBA" w:rsidP="000A17C1">
      <w:pPr>
        <w:pStyle w:val="Observation"/>
        <w:rPr>
          <w:lang w:val="en-GB"/>
        </w:rPr>
      </w:pPr>
      <w:bookmarkStart w:id="55" w:name="_Toc7807978"/>
      <w:r>
        <w:rPr>
          <w:lang w:val="en-GB"/>
        </w:rPr>
        <w:t>The Serving Cell SMTC window duration can</w:t>
      </w:r>
      <w:r w:rsidR="00650B41">
        <w:rPr>
          <w:lang w:val="en-GB"/>
        </w:rPr>
        <w:t xml:space="preserve"> be added to </w:t>
      </w:r>
      <w:proofErr w:type="spellStart"/>
      <w:r w:rsidR="00650B41" w:rsidRPr="00650B41">
        <w:rPr>
          <w:i/>
          <w:lang w:val="en-GB"/>
        </w:rPr>
        <w:t>ServingCellConfigCommonSIB</w:t>
      </w:r>
      <w:proofErr w:type="spellEnd"/>
      <w:r w:rsidR="00650B41">
        <w:rPr>
          <w:lang w:val="en-GB"/>
        </w:rPr>
        <w:t xml:space="preserve"> and </w:t>
      </w:r>
      <w:proofErr w:type="spellStart"/>
      <w:r w:rsidR="00650B41" w:rsidRPr="00650B41">
        <w:rPr>
          <w:i/>
          <w:lang w:val="en-GB"/>
        </w:rPr>
        <w:t>ServingCellConfigCommon</w:t>
      </w:r>
      <w:proofErr w:type="spellEnd"/>
      <w:r w:rsidR="00650B41">
        <w:rPr>
          <w:lang w:val="en-GB"/>
        </w:rPr>
        <w:t xml:space="preserve">. </w:t>
      </w:r>
      <w:r w:rsidR="001F0C19" w:rsidRPr="001F0C19">
        <w:rPr>
          <w:lang w:val="en-GB"/>
        </w:rPr>
        <w:t>For SCell,</w:t>
      </w:r>
      <w:r w:rsidR="001F0C19">
        <w:rPr>
          <w:lang w:val="en-GB"/>
        </w:rPr>
        <w:t xml:space="preserve"> the window </w:t>
      </w:r>
      <w:r w:rsidR="00946808">
        <w:rPr>
          <w:lang w:val="en-GB"/>
        </w:rPr>
        <w:t>duration</w:t>
      </w:r>
      <w:r w:rsidR="001F0C19">
        <w:rPr>
          <w:lang w:val="en-GB"/>
        </w:rPr>
        <w:t xml:space="preserve"> </w:t>
      </w:r>
      <w:r w:rsidR="00946808">
        <w:rPr>
          <w:lang w:val="en-GB"/>
        </w:rPr>
        <w:t>can be added to</w:t>
      </w:r>
      <w:r w:rsidR="001F0C19">
        <w:rPr>
          <w:lang w:val="en-GB"/>
        </w:rPr>
        <w:t xml:space="preserve"> </w:t>
      </w:r>
      <w:proofErr w:type="spellStart"/>
      <w:r w:rsidR="001F0C19" w:rsidRPr="002F6C6B">
        <w:rPr>
          <w:i/>
          <w:lang w:val="en-GB"/>
        </w:rPr>
        <w:t>SCellConfig</w:t>
      </w:r>
      <w:proofErr w:type="spellEnd"/>
      <w:r w:rsidR="001F0C19">
        <w:rPr>
          <w:lang w:val="en-GB"/>
        </w:rPr>
        <w:t>.</w:t>
      </w:r>
      <w:bookmarkEnd w:id="55"/>
    </w:p>
    <w:bookmarkEnd w:id="43"/>
    <w:p w14:paraId="2A901B67" w14:textId="08DCB59B" w:rsidR="00BB2136" w:rsidRDefault="001B3014" w:rsidP="007725E8">
      <w:pPr>
        <w:pStyle w:val="Heading2"/>
      </w:pPr>
      <w:r>
        <w:t>3</w:t>
      </w:r>
      <w:r w:rsidR="00BB2136">
        <w:t>.</w:t>
      </w:r>
      <w:r w:rsidR="004C67A2">
        <w:t>3</w:t>
      </w:r>
      <w:r w:rsidR="00BB2136">
        <w:tab/>
        <w:t>RLM</w:t>
      </w:r>
      <w:r w:rsidR="0010330A">
        <w:t>/</w:t>
      </w:r>
      <w:r w:rsidR="0010330A" w:rsidRPr="004C67A2">
        <w:t>RLF</w:t>
      </w:r>
    </w:p>
    <w:p w14:paraId="605477AD" w14:textId="162FAEB6" w:rsidR="00F72483" w:rsidRPr="00847892" w:rsidRDefault="00552A1F" w:rsidP="00BD6A38">
      <w:pPr>
        <w:pStyle w:val="BodyText"/>
      </w:pPr>
      <w:r w:rsidRPr="00847892">
        <w:t>In Rel-15, a</w:t>
      </w:r>
      <w:r w:rsidR="00BD6A38" w:rsidRPr="00847892">
        <w:t>n RRC_CONNECTED UE in NR is provided with up to X configurable and frequency-dependent reference signals that can be used for radio link monitoring (RLM). Both SS/PBCH block and CSI-RS can be used as RLM reference signals.</w:t>
      </w:r>
      <w:r w:rsidR="00F72483" w:rsidRPr="00847892">
        <w:t xml:space="preserve"> The </w:t>
      </w:r>
      <w:r w:rsidR="00796038" w:rsidRPr="00847892">
        <w:t>RLM-RS(s) can be explicitly configured</w:t>
      </w:r>
      <w:r w:rsidR="00F248F2" w:rsidRPr="00847892">
        <w:t xml:space="preserve"> to the UE. If they are not explicitly configured, then the UE uses the </w:t>
      </w:r>
      <w:r w:rsidR="009E7AC6" w:rsidRPr="00847892">
        <w:t xml:space="preserve">(periodic) </w:t>
      </w:r>
      <w:r w:rsidR="0097468C" w:rsidRPr="00847892">
        <w:t>CSI-RS contained in the TCI state that indicates the QCL source for PDCCH</w:t>
      </w:r>
      <w:r w:rsidR="00A249C8" w:rsidRPr="00847892">
        <w:t>.</w:t>
      </w:r>
    </w:p>
    <w:p w14:paraId="1D66BDEE" w14:textId="7DFEE5BB" w:rsidR="00BD6A38" w:rsidRPr="00847892" w:rsidRDefault="00BD6A38" w:rsidP="00BD6A38">
      <w:pPr>
        <w:pStyle w:val="BodyText"/>
      </w:pPr>
      <w:r w:rsidRPr="00847892">
        <w:t xml:space="preserve">Hypothetical block error rate (BLER) is used to determine in-sync (IS) or out-of-sync (OOS) conditions for </w:t>
      </w:r>
      <w:r w:rsidR="00057210" w:rsidRPr="00847892">
        <w:t xml:space="preserve">either of the </w:t>
      </w:r>
      <w:r w:rsidRPr="00847892">
        <w:t>reference signal types</w:t>
      </w:r>
      <w:r w:rsidR="00057210" w:rsidRPr="00847892">
        <w:t xml:space="preserve"> (SS/PBCH block or CSI-RS)</w:t>
      </w:r>
      <w:r w:rsidRPr="00847892">
        <w:t xml:space="preserve">. A UE assumes to be IS, if the hypothetical BLER estimated on </w:t>
      </w:r>
      <w:r w:rsidRPr="00847892">
        <w:rPr>
          <w:i/>
        </w:rPr>
        <w:t>at least one</w:t>
      </w:r>
      <w:r w:rsidRPr="00847892">
        <w:t xml:space="preserve"> out of the X configured RLM reference signals is below a configurable threshold. On the other hand, the UE assumes to be OOS, if the hypothetical BLER estimated on </w:t>
      </w:r>
      <w:r w:rsidRPr="00847892">
        <w:rPr>
          <w:i/>
        </w:rPr>
        <w:t>all</w:t>
      </w:r>
      <w:r w:rsidRPr="00847892">
        <w:t xml:space="preserve"> configured RLM reference signals is above yet another configurable threshold.</w:t>
      </w:r>
    </w:p>
    <w:p w14:paraId="0991037E" w14:textId="77777777" w:rsidR="00BD6A38" w:rsidRPr="00847892" w:rsidRDefault="00BD6A38" w:rsidP="00BD6A38">
      <w:pPr>
        <w:pStyle w:val="BodyText"/>
      </w:pPr>
      <w:r w:rsidRPr="00847892">
        <w:t>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attempts an RRC Connection Re-establishment by trying to find a suitable cell. If that process is not successful within a certain time, the UE will enter RRC_IDLE state.</w:t>
      </w:r>
    </w:p>
    <w:p w14:paraId="1B3FBCD0" w14:textId="77777777" w:rsidR="00BD6A38" w:rsidRPr="00847892" w:rsidRDefault="00BD6A38" w:rsidP="00BD6A38">
      <w:pPr>
        <w:pStyle w:val="BodyText"/>
      </w:pPr>
      <w:bookmarkStart w:id="56" w:name="_Toc509834929"/>
      <w:r w:rsidRPr="00847892">
        <w:t xml:space="preserve">The intention of the RLM/RLF procedures is to prevent the UE from becoming unreachable by the network. Since hypothetical BLER estimation is performed on each RLM resource to indicate in-sync (IS) or out-of-sync (OOS), we need to consider how this should be reflected when an RLM reference signal is not transmitted due to LBT. </w:t>
      </w:r>
    </w:p>
    <w:bookmarkEnd w:id="56"/>
    <w:p w14:paraId="338774F6" w14:textId="6DA16D5C" w:rsidR="00BD6A38" w:rsidRPr="00847892" w:rsidRDefault="00BD6A38" w:rsidP="00BD6A38">
      <w:pPr>
        <w:pStyle w:val="BodyText"/>
      </w:pPr>
    </w:p>
    <w:p w14:paraId="4B282901" w14:textId="6F1B00B3" w:rsidR="00CB5EE1" w:rsidRPr="00847892" w:rsidRDefault="00CB5EE1" w:rsidP="00BD6A38">
      <w:pPr>
        <w:pStyle w:val="BodyText"/>
      </w:pPr>
      <w:r w:rsidRPr="00847892">
        <w:t xml:space="preserve">In the agreement from RAN1#96 in Section 3.2, the following </w:t>
      </w:r>
      <w:r w:rsidR="00EE0001" w:rsidRPr="00847892">
        <w:t>FFS item is identified:</w:t>
      </w:r>
    </w:p>
    <w:p w14:paraId="304A2A7D" w14:textId="77777777" w:rsidR="007552DE" w:rsidRPr="00847892" w:rsidRDefault="007552DE" w:rsidP="007552DE">
      <w:pPr>
        <w:numPr>
          <w:ilvl w:val="0"/>
          <w:numId w:val="20"/>
        </w:numPr>
        <w:spacing w:after="0" w:line="240" w:lineRule="auto"/>
        <w:ind w:left="1186"/>
        <w:rPr>
          <w:rFonts w:ascii="Times New Roman" w:hAnsi="Times New Roman" w:cs="Times New Roman"/>
          <w:lang w:eastAsia="x-none"/>
        </w:rPr>
      </w:pPr>
      <w:r w:rsidRPr="00847892">
        <w:rPr>
          <w:rFonts w:ascii="Times New Roman" w:hAnsi="Times New Roman" w:cs="Times New Roman"/>
          <w:lang w:eastAsia="x-none"/>
        </w:rPr>
        <w:t>FFS: Mechanism to handle missing RLM-RS due to LBT failure</w:t>
      </w:r>
    </w:p>
    <w:p w14:paraId="04EC7DA6" w14:textId="77777777" w:rsidR="00EE0001" w:rsidRPr="00847892" w:rsidRDefault="00EE0001" w:rsidP="007725E8">
      <w:pPr>
        <w:spacing w:after="0" w:line="240" w:lineRule="auto"/>
        <w:rPr>
          <w:lang w:eastAsia="x-none"/>
        </w:rPr>
      </w:pPr>
    </w:p>
    <w:p w14:paraId="0FE21825" w14:textId="2D7D7EDC" w:rsidR="00CB11D7" w:rsidRPr="00847892" w:rsidRDefault="00B63CEC" w:rsidP="00BD6A38">
      <w:pPr>
        <w:pStyle w:val="BodyText"/>
      </w:pPr>
      <w:r w:rsidRPr="00847892">
        <w:t>An inherent prob</w:t>
      </w:r>
      <w:r w:rsidR="002B3315" w:rsidRPr="00847892">
        <w:t>lem for the UE is to reliably distinguish between</w:t>
      </w:r>
      <w:r w:rsidR="00882AE2" w:rsidRPr="00847892">
        <w:t xml:space="preserve"> missing DRS transmission</w:t>
      </w:r>
      <w:r w:rsidR="001557B8" w:rsidRPr="00847892">
        <w:t>s</w:t>
      </w:r>
      <w:r w:rsidR="00882AE2" w:rsidRPr="00847892">
        <w:t xml:space="preserve"> and</w:t>
      </w:r>
      <w:r w:rsidR="001557B8" w:rsidRPr="00847892">
        <w:t xml:space="preserve"> not detecting the DRS due to low SINR</w:t>
      </w:r>
      <w:r w:rsidR="00962498" w:rsidRPr="00847892">
        <w:t xml:space="preserve">. </w:t>
      </w:r>
      <w:r w:rsidR="005F6C77" w:rsidRPr="00847892">
        <w:t xml:space="preserve">Another </w:t>
      </w:r>
      <w:r w:rsidR="005E182F" w:rsidRPr="00847892">
        <w:t xml:space="preserve">aspect is whether </w:t>
      </w:r>
      <w:r w:rsidR="000207FB" w:rsidRPr="00847892">
        <w:t xml:space="preserve">missing DRS transmissions </w:t>
      </w:r>
      <w:r w:rsidR="003A1F1C" w:rsidRPr="00847892">
        <w:t xml:space="preserve">require explicit notification to the higher layer for </w:t>
      </w:r>
      <w:r w:rsidR="00CB11D7" w:rsidRPr="00847892">
        <w:t>specific actions.</w:t>
      </w:r>
    </w:p>
    <w:p w14:paraId="79F6B781" w14:textId="230D65D2" w:rsidR="00EE0001" w:rsidRPr="00847892" w:rsidRDefault="00CB11D7" w:rsidP="00BD6A38">
      <w:pPr>
        <w:pStyle w:val="BodyText"/>
      </w:pPr>
      <w:r w:rsidRPr="00847892">
        <w:t>Our view is that</w:t>
      </w:r>
      <w:r w:rsidR="00406B69" w:rsidRPr="00847892">
        <w:t xml:space="preserve"> </w:t>
      </w:r>
      <w:r w:rsidR="00212A9B" w:rsidRPr="00847892">
        <w:t xml:space="preserve">the UE </w:t>
      </w:r>
      <w:r w:rsidR="00416249" w:rsidRPr="00847892">
        <w:t>should tolerate a certain amount of DRS detection failures but at some limit</w:t>
      </w:r>
      <w:r w:rsidR="00857F33" w:rsidRPr="00847892">
        <w:t>, declare RLF.</w:t>
      </w:r>
      <w:r w:rsidR="0046537E" w:rsidRPr="00847892">
        <w:t xml:space="preserve"> </w:t>
      </w:r>
      <w:r w:rsidR="002A6AD0" w:rsidRPr="00847892">
        <w:t xml:space="preserve">An attractive way forward is that test cases be added in </w:t>
      </w:r>
      <w:r w:rsidR="00B27330" w:rsidRPr="00847892">
        <w:t xml:space="preserve">RAN4 which tests the UE tolerance to </w:t>
      </w:r>
      <w:r w:rsidR="008E41AF" w:rsidRPr="00847892">
        <w:t>missing DRS and declaring OOS when a certain limit is reached.</w:t>
      </w:r>
      <w:r w:rsidR="00B55DFD" w:rsidRPr="00847892">
        <w:t xml:space="preserve"> Further, our view is </w:t>
      </w:r>
      <w:r w:rsidR="00B55DFD" w:rsidRPr="00847892">
        <w:lastRenderedPageBreak/>
        <w:t xml:space="preserve">that there are </w:t>
      </w:r>
      <w:r w:rsidR="0041335E" w:rsidRPr="00847892">
        <w:t xml:space="preserve">RRC procedures in place </w:t>
      </w:r>
      <w:r w:rsidR="003E7638" w:rsidRPr="00847892">
        <w:t>which allow the gNB to redirect the UE</w:t>
      </w:r>
      <w:r w:rsidR="00DC15F4" w:rsidRPr="00847892">
        <w:t xml:space="preserve"> if this is a persistent problem.</w:t>
      </w:r>
    </w:p>
    <w:p w14:paraId="5A529C8F" w14:textId="5407E95A" w:rsidR="003347BC" w:rsidRPr="00847892" w:rsidRDefault="00C85197" w:rsidP="00BD6A38">
      <w:pPr>
        <w:pStyle w:val="Proposal"/>
        <w:rPr>
          <w:szCs w:val="20"/>
        </w:rPr>
      </w:pPr>
      <w:bookmarkStart w:id="57" w:name="_Toc536818437"/>
      <w:bookmarkStart w:id="58" w:name="_Toc536818442"/>
      <w:bookmarkStart w:id="59" w:name="_Toc536818446"/>
      <w:bookmarkStart w:id="60" w:name="_Toc784836"/>
      <w:bookmarkStart w:id="61" w:name="_Toc1030898"/>
      <w:bookmarkStart w:id="62" w:name="_Toc7807990"/>
      <w:r w:rsidRPr="00847892">
        <w:t xml:space="preserve">RAN4 shall introduce test cases </w:t>
      </w:r>
      <w:r w:rsidR="00E335CD" w:rsidRPr="00847892">
        <w:t>to show that the UE</w:t>
      </w:r>
      <w:r w:rsidR="002B467C" w:rsidRPr="00847892">
        <w:t xml:space="preserve"> declares RLF when </w:t>
      </w:r>
      <w:r w:rsidR="0047167A" w:rsidRPr="00847892">
        <w:t>it</w:t>
      </w:r>
      <w:r w:rsidR="000C42E4" w:rsidRPr="00847892">
        <w:t xml:space="preserve"> encounters </w:t>
      </w:r>
      <w:r w:rsidR="005A2E1F">
        <w:t xml:space="preserve">a certain amount of </w:t>
      </w:r>
      <w:r w:rsidR="000C42E4" w:rsidRPr="00847892">
        <w:t xml:space="preserve">missed </w:t>
      </w:r>
      <w:proofErr w:type="spellStart"/>
      <w:r w:rsidR="000C42E4" w:rsidRPr="00847892">
        <w:t>DRS</w:t>
      </w:r>
      <w:r w:rsidR="006D4C96" w:rsidRPr="00847892">
        <w:t>es</w:t>
      </w:r>
      <w:proofErr w:type="spellEnd"/>
      <w:r w:rsidR="000C42E4" w:rsidRPr="00847892">
        <w:t xml:space="preserve"> while being</w:t>
      </w:r>
      <w:r w:rsidR="008D6094" w:rsidRPr="00847892">
        <w:t xml:space="preserve"> </w:t>
      </w:r>
      <w:r w:rsidR="006D4C96" w:rsidRPr="00847892">
        <w:t>tolerant</w:t>
      </w:r>
      <w:r w:rsidR="00B67777" w:rsidRPr="00847892">
        <w:t xml:space="preserve"> </w:t>
      </w:r>
      <w:r w:rsidR="003347BC" w:rsidRPr="00847892">
        <w:t xml:space="preserve">to a </w:t>
      </w:r>
      <w:r w:rsidR="005A2E1F">
        <w:t xml:space="preserve">limited number </w:t>
      </w:r>
      <w:r w:rsidR="003347BC" w:rsidRPr="00847892">
        <w:t xml:space="preserve">of missed </w:t>
      </w:r>
      <w:proofErr w:type="spellStart"/>
      <w:r w:rsidR="003347BC" w:rsidRPr="00847892">
        <w:t>DRSes</w:t>
      </w:r>
      <w:proofErr w:type="spellEnd"/>
      <w:r w:rsidR="003347BC" w:rsidRPr="00847892">
        <w:t>.</w:t>
      </w:r>
      <w:bookmarkEnd w:id="62"/>
    </w:p>
    <w:p w14:paraId="33640D92" w14:textId="49D58EC7" w:rsidR="00EE0001" w:rsidRPr="00847892" w:rsidRDefault="00EE0001" w:rsidP="00BD6A38">
      <w:pPr>
        <w:pStyle w:val="BodyText"/>
      </w:pPr>
      <w:bookmarkStart w:id="63" w:name="_Toc7694100"/>
      <w:bookmarkStart w:id="64" w:name="_Toc7694101"/>
      <w:bookmarkStart w:id="65" w:name="_Toc7694102"/>
      <w:bookmarkEnd w:id="57"/>
      <w:bookmarkEnd w:id="58"/>
      <w:bookmarkEnd w:id="59"/>
      <w:bookmarkEnd w:id="60"/>
      <w:bookmarkEnd w:id="61"/>
      <w:bookmarkEnd w:id="63"/>
      <w:bookmarkEnd w:id="64"/>
      <w:bookmarkEnd w:id="65"/>
      <w:r w:rsidRPr="00847892">
        <w:t>In the agreement from RAN1#96</w:t>
      </w:r>
      <w:r w:rsidR="00D964C2" w:rsidRPr="00847892">
        <w:t xml:space="preserve"> in Section 3.2</w:t>
      </w:r>
      <w:r w:rsidRPr="00847892">
        <w:t>, the following FFS item is identified:</w:t>
      </w:r>
    </w:p>
    <w:p w14:paraId="202D17C2" w14:textId="77777777" w:rsidR="007552DE" w:rsidRPr="00847892" w:rsidRDefault="007552DE" w:rsidP="007552DE">
      <w:pPr>
        <w:numPr>
          <w:ilvl w:val="1"/>
          <w:numId w:val="20"/>
        </w:numPr>
        <w:spacing w:after="0" w:line="240" w:lineRule="auto"/>
        <w:ind w:left="1906"/>
        <w:rPr>
          <w:rFonts w:ascii="Times New Roman" w:hAnsi="Times New Roman" w:cs="Times New Roman"/>
          <w:lang w:eastAsia="x-none"/>
        </w:rPr>
      </w:pPr>
      <w:r w:rsidRPr="00847892">
        <w:rPr>
          <w:rFonts w:ascii="Times New Roman" w:hAnsi="Times New Roman" w:cs="Times New Roman"/>
          <w:lang w:eastAsia="x-none"/>
        </w:rPr>
        <w:t>FFS: Any relationship of RLM measurements based on CSI-RS to the measurement window.</w:t>
      </w:r>
    </w:p>
    <w:p w14:paraId="563DDC99" w14:textId="77777777" w:rsidR="00EE0001" w:rsidRPr="00847892" w:rsidRDefault="00EE0001" w:rsidP="007725E8">
      <w:pPr>
        <w:spacing w:after="0" w:line="240" w:lineRule="auto"/>
        <w:rPr>
          <w:lang w:eastAsia="x-none"/>
        </w:rPr>
      </w:pPr>
    </w:p>
    <w:p w14:paraId="1966240B" w14:textId="17DFAB8A" w:rsidR="00BD6A38" w:rsidRPr="00847892" w:rsidRDefault="00BD6A38" w:rsidP="00DF0D12">
      <w:pPr>
        <w:pStyle w:val="BodyText"/>
      </w:pPr>
      <w:r w:rsidRPr="00847892">
        <w:t xml:space="preserve">Compared to </w:t>
      </w:r>
      <w:r w:rsidR="00731CA2" w:rsidRPr="00847892">
        <w:t>Rel-15</w:t>
      </w:r>
      <w:r w:rsidRPr="00847892">
        <w:t xml:space="preserve">, NR-U operation will likely have </w:t>
      </w:r>
      <w:r w:rsidR="00807516" w:rsidRPr="00847892">
        <w:t xml:space="preserve">fewer </w:t>
      </w:r>
      <w:r w:rsidRPr="00847892">
        <w:t>DRS transmissions due to LBT failures and/or longer configured DRS periods. As proposed in our companion contribution</w:t>
      </w:r>
      <w:r w:rsidR="00415954" w:rsidRPr="00847892">
        <w:t xml:space="preserve"> </w:t>
      </w:r>
      <w:r w:rsidR="00415954">
        <w:fldChar w:fldCharType="begin"/>
      </w:r>
      <w:r w:rsidR="00415954" w:rsidRPr="00847892">
        <w:instrText xml:space="preserve"> REF _Ref3880330 \r \h </w:instrText>
      </w:r>
      <w:r w:rsidR="00415954">
        <w:fldChar w:fldCharType="separate"/>
      </w:r>
      <w:r w:rsidR="00701181">
        <w:t>[4]</w:t>
      </w:r>
      <w:r w:rsidR="00415954">
        <w:fldChar w:fldCharType="end"/>
      </w:r>
      <w:r w:rsidRPr="00847892">
        <w:t xml:space="preserve">, we don’t see </w:t>
      </w:r>
      <w:r w:rsidR="00683CC0" w:rsidRPr="00847892">
        <w:t xml:space="preserve">a </w:t>
      </w:r>
      <w:r w:rsidRPr="00847892">
        <w:t xml:space="preserve">benefit of periodic CSI-RS for tracking </w:t>
      </w:r>
      <w:r w:rsidR="00CB2599" w:rsidRPr="00847892">
        <w:t xml:space="preserve">(periodic TRS) </w:t>
      </w:r>
      <w:r w:rsidRPr="00847892">
        <w:t>in unlicensed systems.</w:t>
      </w:r>
      <w:r w:rsidR="001E744E" w:rsidRPr="00847892">
        <w:t xml:space="preserve"> Use of aperiodic TRS</w:t>
      </w:r>
      <w:r w:rsidR="008A413F" w:rsidRPr="00847892">
        <w:t>, and aperiodic CSI-RS in general,</w:t>
      </w:r>
      <w:r w:rsidR="001E744E" w:rsidRPr="00847892">
        <w:t xml:space="preserve"> is a more natural fit for unlicensed operation.</w:t>
      </w:r>
      <w:r w:rsidR="00637D8F" w:rsidRPr="00847892">
        <w:t xml:space="preserve"> For</w:t>
      </w:r>
      <w:r w:rsidRPr="00847892">
        <w:t xml:space="preserve"> RLM, </w:t>
      </w:r>
      <w:r w:rsidR="008A413F" w:rsidRPr="00847892">
        <w:t xml:space="preserve">it makes sense that the UE could make use of </w:t>
      </w:r>
      <w:r w:rsidRPr="00847892">
        <w:t xml:space="preserve">aperiodic CSI-RS </w:t>
      </w:r>
      <w:r w:rsidR="00E2318D" w:rsidRPr="00847892">
        <w:t xml:space="preserve">when triggered. Furthermore, the aperiodic CSI-RS </w:t>
      </w:r>
      <w:r w:rsidR="00EE0001" w:rsidRPr="00847892">
        <w:t xml:space="preserve">would most likely be triggered inside a gNB acquired COT, which has no relationship to the </w:t>
      </w:r>
      <w:r w:rsidR="00CB5EE1" w:rsidRPr="00847892">
        <w:t xml:space="preserve">Serving Cell </w:t>
      </w:r>
      <w:r w:rsidR="00F91A48" w:rsidRPr="00847892">
        <w:t xml:space="preserve">SMTC </w:t>
      </w:r>
      <w:r w:rsidR="00E2318D" w:rsidRPr="00847892">
        <w:t xml:space="preserve">window. </w:t>
      </w:r>
      <w:r w:rsidR="00EE0001" w:rsidRPr="00847892">
        <w:t>Hence, t</w:t>
      </w:r>
      <w:r w:rsidR="00E2318D" w:rsidRPr="00847892">
        <w:t xml:space="preserve">he UE should be able to make use of ap-CSI-RS for RLM outside </w:t>
      </w:r>
      <w:r w:rsidRPr="00847892">
        <w:t xml:space="preserve">the </w:t>
      </w:r>
      <w:r w:rsidR="00CB5EE1" w:rsidRPr="00847892">
        <w:t xml:space="preserve">Serving Cell </w:t>
      </w:r>
      <w:r w:rsidR="00BD263A" w:rsidRPr="00847892">
        <w:t xml:space="preserve">SMTC </w:t>
      </w:r>
      <w:r w:rsidR="00CB5EE1" w:rsidRPr="00847892">
        <w:t xml:space="preserve">window </w:t>
      </w:r>
      <w:r w:rsidRPr="00847892">
        <w:t xml:space="preserve">when needed. Increasing the number of samples used in RLM algorithms will invariably increase the measurement accuracy. </w:t>
      </w:r>
    </w:p>
    <w:p w14:paraId="7E816719" w14:textId="414405FE" w:rsidR="00BD6A38" w:rsidRPr="00847892" w:rsidRDefault="00BD6A38" w:rsidP="00BD6A38">
      <w:pPr>
        <w:pStyle w:val="Proposal"/>
      </w:pPr>
      <w:bookmarkStart w:id="66" w:name="_Toc7807991"/>
      <w:r w:rsidRPr="00847892">
        <w:t xml:space="preserve">Detected </w:t>
      </w:r>
      <w:r w:rsidR="00130B84" w:rsidRPr="00847892">
        <w:t xml:space="preserve">DL </w:t>
      </w:r>
      <w:r w:rsidRPr="00847892">
        <w:t>RLM reference signals (</w:t>
      </w:r>
      <w:r w:rsidR="00B97A54" w:rsidRPr="00847892">
        <w:t xml:space="preserve">including </w:t>
      </w:r>
      <w:r w:rsidRPr="00847892">
        <w:t xml:space="preserve">aperiodic CSI-RS, for example) outside of the </w:t>
      </w:r>
      <w:r w:rsidR="00CB5EE1" w:rsidRPr="00847892">
        <w:t xml:space="preserve">Serving Cell </w:t>
      </w:r>
      <w:r w:rsidR="00BD263A" w:rsidRPr="00847892">
        <w:t xml:space="preserve">SMTC </w:t>
      </w:r>
      <w:r w:rsidRPr="00847892">
        <w:t>window are used by the UE for both out-of-sync and in-sync evaluations.</w:t>
      </w:r>
      <w:bookmarkEnd w:id="66"/>
    </w:p>
    <w:p w14:paraId="03FEB816" w14:textId="7C469D90" w:rsidR="00C01F33" w:rsidRPr="00CE0424" w:rsidRDefault="001B3014" w:rsidP="00CE0424">
      <w:pPr>
        <w:pStyle w:val="Heading1"/>
      </w:pPr>
      <w:bookmarkStart w:id="67" w:name="_Toc4689284"/>
      <w:bookmarkStart w:id="68" w:name="_Toc4695110"/>
      <w:bookmarkStart w:id="69" w:name="_Toc4685681"/>
      <w:bookmarkStart w:id="70" w:name="_Toc4685718"/>
      <w:bookmarkStart w:id="71" w:name="_Toc4685743"/>
      <w:bookmarkStart w:id="72" w:name="_Toc4685774"/>
      <w:bookmarkStart w:id="73" w:name="_Toc4688854"/>
      <w:bookmarkStart w:id="74" w:name="_Toc4689183"/>
      <w:bookmarkStart w:id="75" w:name="_Toc4689285"/>
      <w:bookmarkStart w:id="76" w:name="_Toc4695111"/>
      <w:bookmarkStart w:id="77" w:name="_Toc4685682"/>
      <w:bookmarkStart w:id="78" w:name="_Toc4685719"/>
      <w:bookmarkStart w:id="79" w:name="_Toc4685744"/>
      <w:bookmarkStart w:id="80" w:name="_Toc4685775"/>
      <w:bookmarkStart w:id="81" w:name="_Toc4688855"/>
      <w:bookmarkStart w:id="82" w:name="_Toc4689184"/>
      <w:bookmarkStart w:id="83" w:name="_Toc4689286"/>
      <w:bookmarkStart w:id="84" w:name="_Toc469511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4</w:t>
      </w:r>
      <w:r w:rsidR="00FD4E77">
        <w:tab/>
      </w:r>
      <w:r w:rsidR="00C01F33" w:rsidRPr="00CE0424">
        <w:t>Conclusion</w:t>
      </w:r>
    </w:p>
    <w:p w14:paraId="5DE8D345" w14:textId="77777777" w:rsidR="008E065E" w:rsidRPr="00847892" w:rsidRDefault="008E065E" w:rsidP="008E065E">
      <w:pPr>
        <w:pStyle w:val="BodyText"/>
        <w:rPr>
          <w:b/>
        </w:rPr>
      </w:pPr>
      <w:r w:rsidRPr="00847892">
        <w:t xml:space="preserve">In </w:t>
      </w:r>
      <w:r w:rsidR="007729A2" w:rsidRPr="00847892">
        <w:t xml:space="preserve">the previous </w:t>
      </w:r>
      <w:r w:rsidRPr="00847892">
        <w:t>section</w:t>
      </w:r>
      <w:r w:rsidR="007729A2" w:rsidRPr="00847892">
        <w:t>s</w:t>
      </w:r>
      <w:r w:rsidRPr="00847892">
        <w:t xml:space="preserve"> we made the following observations:</w:t>
      </w:r>
      <w:r w:rsidR="00C93814" w:rsidRPr="00847892">
        <w:rPr>
          <w:b/>
        </w:rPr>
        <w:t xml:space="preserve"> </w:t>
      </w:r>
    </w:p>
    <w:p w14:paraId="1380762C" w14:textId="309D56D1" w:rsidR="00701181"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807969" w:history="1">
        <w:r w:rsidR="00701181" w:rsidRPr="00616692">
          <w:rPr>
            <w:rStyle w:val="Hyperlink"/>
            <w:noProof/>
          </w:rPr>
          <w:t>Observation 1</w:t>
        </w:r>
        <w:r w:rsidR="00701181">
          <w:rPr>
            <w:rFonts w:asciiTheme="minorHAnsi" w:eastAsiaTheme="minorEastAsia" w:hAnsiTheme="minorHAnsi"/>
            <w:b w:val="0"/>
            <w:noProof/>
            <w:lang w:eastAsia="en-US"/>
          </w:rPr>
          <w:tab/>
        </w:r>
        <w:r w:rsidR="00701181" w:rsidRPr="00616692">
          <w:rPr>
            <w:rStyle w:val="Hyperlink"/>
            <w:noProof/>
          </w:rPr>
          <w:t>Rel-15 NR already supports configurations so that the mapping of transmitted SS/PBCH blocks to RACH occasions is robust to LBT failures.</w:t>
        </w:r>
      </w:hyperlink>
    </w:p>
    <w:p w14:paraId="4242245D" w14:textId="05176778" w:rsidR="00701181" w:rsidRDefault="00701181">
      <w:pPr>
        <w:pStyle w:val="TableofFigures"/>
        <w:tabs>
          <w:tab w:val="right" w:leader="dot" w:pos="9629"/>
        </w:tabs>
        <w:rPr>
          <w:rFonts w:asciiTheme="minorHAnsi" w:eastAsiaTheme="minorEastAsia" w:hAnsiTheme="minorHAnsi"/>
          <w:b w:val="0"/>
          <w:noProof/>
          <w:lang w:eastAsia="en-US"/>
        </w:rPr>
      </w:pPr>
      <w:hyperlink w:anchor="_Toc7807970" w:history="1">
        <w:r w:rsidRPr="00616692">
          <w:rPr>
            <w:rStyle w:val="Hyperlink"/>
            <w:noProof/>
          </w:rPr>
          <w:t>Observation 2</w:t>
        </w:r>
        <w:r>
          <w:rPr>
            <w:rFonts w:asciiTheme="minorHAnsi" w:eastAsiaTheme="minorEastAsia" w:hAnsiTheme="minorHAnsi"/>
            <w:b w:val="0"/>
            <w:noProof/>
            <w:lang w:eastAsia="en-US"/>
          </w:rPr>
          <w:tab/>
        </w:r>
        <w:r w:rsidRPr="00616692">
          <w:rPr>
            <w:rStyle w:val="Hyperlink"/>
            <w:noProof/>
          </w:rPr>
          <w:t>Multiple PRACH resources across multiple carriers are already supported for initial access, and will with Proposal 5 also be supported for connected mode.</w:t>
        </w:r>
      </w:hyperlink>
    </w:p>
    <w:p w14:paraId="7E79EE54" w14:textId="2049D0DB" w:rsidR="00701181" w:rsidRDefault="00701181">
      <w:pPr>
        <w:pStyle w:val="TableofFigures"/>
        <w:tabs>
          <w:tab w:val="right" w:leader="dot" w:pos="9629"/>
        </w:tabs>
        <w:rPr>
          <w:rFonts w:asciiTheme="minorHAnsi" w:eastAsiaTheme="minorEastAsia" w:hAnsiTheme="minorHAnsi"/>
          <w:b w:val="0"/>
          <w:noProof/>
          <w:lang w:eastAsia="en-US"/>
        </w:rPr>
      </w:pPr>
      <w:hyperlink w:anchor="_Toc7807971" w:history="1">
        <w:r w:rsidRPr="00616692">
          <w:rPr>
            <w:rStyle w:val="Hyperlink"/>
            <w:noProof/>
          </w:rPr>
          <w:t>Observation 3</w:t>
        </w:r>
        <w:r>
          <w:rPr>
            <w:rFonts w:asciiTheme="minorHAnsi" w:eastAsiaTheme="minorEastAsia" w:hAnsiTheme="minorHAnsi"/>
            <w:b w:val="0"/>
            <w:noProof/>
            <w:lang w:eastAsia="en-US"/>
          </w:rPr>
          <w:tab/>
        </w:r>
        <w:r w:rsidRPr="00616692">
          <w:rPr>
            <w:rStyle w:val="Hyperlink"/>
            <w:noProof/>
          </w:rPr>
          <w:t>Scheduling of PRACH resources via DCI is an optimization and is not critical for the first release of NR-U. It can be considered for a later release in a backwards-compatible manner.</w:t>
        </w:r>
      </w:hyperlink>
    </w:p>
    <w:p w14:paraId="26B917F6" w14:textId="4586442F" w:rsidR="00701181" w:rsidRDefault="00701181">
      <w:pPr>
        <w:pStyle w:val="TableofFigures"/>
        <w:tabs>
          <w:tab w:val="right" w:leader="dot" w:pos="9629"/>
        </w:tabs>
        <w:rPr>
          <w:rFonts w:asciiTheme="minorHAnsi" w:eastAsiaTheme="minorEastAsia" w:hAnsiTheme="minorHAnsi"/>
          <w:b w:val="0"/>
          <w:noProof/>
          <w:lang w:eastAsia="en-US"/>
        </w:rPr>
      </w:pPr>
      <w:hyperlink w:anchor="_Toc7807972" w:history="1">
        <w:r w:rsidRPr="00616692">
          <w:rPr>
            <w:rStyle w:val="Hyperlink"/>
            <w:noProof/>
          </w:rPr>
          <w:t>Observation 4</w:t>
        </w:r>
        <w:r>
          <w:rPr>
            <w:rFonts w:asciiTheme="minorHAnsi" w:eastAsiaTheme="minorEastAsia" w:hAnsiTheme="minorHAnsi"/>
            <w:b w:val="0"/>
            <w:noProof/>
            <w:lang w:eastAsia="en-US"/>
          </w:rPr>
          <w:tab/>
        </w:r>
        <w:r w:rsidRPr="00616692">
          <w:rPr>
            <w:rStyle w:val="Hyperlink"/>
            <w:noProof/>
          </w:rPr>
          <w:t>Multiple PRACH transmissions before Msg2 reception in RAR window creates additional interference and hence makes the LBT/collision problems it is intended to solve even worse.</w:t>
        </w:r>
      </w:hyperlink>
    </w:p>
    <w:p w14:paraId="25D8ED32" w14:textId="554078F1" w:rsidR="00701181" w:rsidRDefault="00701181">
      <w:pPr>
        <w:pStyle w:val="TableofFigures"/>
        <w:tabs>
          <w:tab w:val="right" w:leader="dot" w:pos="9629"/>
        </w:tabs>
        <w:rPr>
          <w:rFonts w:asciiTheme="minorHAnsi" w:eastAsiaTheme="minorEastAsia" w:hAnsiTheme="minorHAnsi"/>
          <w:b w:val="0"/>
          <w:noProof/>
          <w:lang w:eastAsia="en-US"/>
        </w:rPr>
      </w:pPr>
      <w:hyperlink w:anchor="_Toc7807973" w:history="1">
        <w:r w:rsidRPr="00616692">
          <w:rPr>
            <w:rStyle w:val="Hyperlink"/>
            <w:noProof/>
          </w:rPr>
          <w:t>Observation 5</w:t>
        </w:r>
        <w:r>
          <w:rPr>
            <w:rFonts w:asciiTheme="minorHAnsi" w:eastAsiaTheme="minorEastAsia" w:hAnsiTheme="minorHAnsi"/>
            <w:b w:val="0"/>
            <w:noProof/>
            <w:lang w:eastAsia="en-US"/>
          </w:rPr>
          <w:tab/>
        </w:r>
        <w:r w:rsidRPr="00616692">
          <w:rPr>
            <w:rStyle w:val="Hyperlink"/>
            <w:noProof/>
          </w:rPr>
          <w:t>Mappings similar to group-wise SSB-to-RO mapping seem already to be supported in NR Rel-15.</w:t>
        </w:r>
      </w:hyperlink>
    </w:p>
    <w:p w14:paraId="0E104CD1" w14:textId="517DB8B9" w:rsidR="00701181" w:rsidRDefault="00701181">
      <w:pPr>
        <w:pStyle w:val="TableofFigures"/>
        <w:tabs>
          <w:tab w:val="right" w:leader="dot" w:pos="9629"/>
        </w:tabs>
        <w:rPr>
          <w:rFonts w:asciiTheme="minorHAnsi" w:eastAsiaTheme="minorEastAsia" w:hAnsiTheme="minorHAnsi"/>
          <w:b w:val="0"/>
          <w:noProof/>
          <w:lang w:eastAsia="en-US"/>
        </w:rPr>
      </w:pPr>
      <w:hyperlink w:anchor="_Toc7807974" w:history="1">
        <w:r w:rsidRPr="00616692">
          <w:rPr>
            <w:rStyle w:val="Hyperlink"/>
            <w:noProof/>
          </w:rPr>
          <w:t>Observation 6</w:t>
        </w:r>
        <w:r>
          <w:rPr>
            <w:rFonts w:asciiTheme="minorHAnsi" w:eastAsiaTheme="minorEastAsia" w:hAnsiTheme="minorHAnsi"/>
            <w:b w:val="0"/>
            <w:noProof/>
            <w:lang w:eastAsia="en-US"/>
          </w:rPr>
          <w:tab/>
        </w:r>
        <w:r w:rsidRPr="00616692">
          <w:rPr>
            <w:rStyle w:val="Hyperlink"/>
            <w:noProof/>
          </w:rPr>
          <w:t>The Rel-15 mechanism of dynamically indicating resources not available for PDSCH can be used as a rate matching mechanism for SS/PBCH Block(s) in the “Serving Cell SMTC window”.</w:t>
        </w:r>
      </w:hyperlink>
    </w:p>
    <w:p w14:paraId="225FA380" w14:textId="13D23589" w:rsidR="00701181" w:rsidRDefault="00701181">
      <w:pPr>
        <w:pStyle w:val="TableofFigures"/>
        <w:tabs>
          <w:tab w:val="right" w:leader="dot" w:pos="9629"/>
        </w:tabs>
        <w:rPr>
          <w:rFonts w:asciiTheme="minorHAnsi" w:eastAsiaTheme="minorEastAsia" w:hAnsiTheme="minorHAnsi"/>
          <w:b w:val="0"/>
          <w:noProof/>
          <w:lang w:eastAsia="en-US"/>
        </w:rPr>
      </w:pPr>
      <w:hyperlink w:anchor="_Toc7807975" w:history="1">
        <w:r w:rsidRPr="00616692">
          <w:rPr>
            <w:rStyle w:val="Hyperlink"/>
            <w:noProof/>
          </w:rPr>
          <w:t>Observation 7</w:t>
        </w:r>
        <w:r>
          <w:rPr>
            <w:rFonts w:asciiTheme="minorHAnsi" w:eastAsiaTheme="minorEastAsia" w:hAnsiTheme="minorHAnsi"/>
            <w:b w:val="0"/>
            <w:noProof/>
            <w:lang w:eastAsia="en-US"/>
          </w:rPr>
          <w:tab/>
        </w:r>
        <w:r w:rsidRPr="00616692">
          <w:rPr>
            <w:rStyle w:val="Hyperlink"/>
            <w:noProof/>
          </w:rPr>
          <w:t xml:space="preserve">The </w:t>
        </w:r>
        <w:r w:rsidRPr="00616692">
          <w:rPr>
            <w:rStyle w:val="Hyperlink"/>
            <w:rFonts w:eastAsia="SimSun"/>
            <w:i/>
            <w:noProof/>
            <w:kern w:val="2"/>
          </w:rPr>
          <w:t>ssb-PositionsInBurst</w:t>
        </w:r>
        <w:r w:rsidRPr="00616692">
          <w:rPr>
            <w:rStyle w:val="Hyperlink"/>
            <w:noProof/>
          </w:rPr>
          <w:t xml:space="preserve"> IE can be configured as in Rel-15 NR, i.e. assuming no shift of the SS/PBCH Block(s).</w:t>
        </w:r>
      </w:hyperlink>
    </w:p>
    <w:p w14:paraId="4A103A78" w14:textId="2FB2DE99" w:rsidR="00701181" w:rsidRDefault="00701181">
      <w:pPr>
        <w:pStyle w:val="TableofFigures"/>
        <w:tabs>
          <w:tab w:val="right" w:leader="dot" w:pos="9629"/>
        </w:tabs>
        <w:rPr>
          <w:rFonts w:asciiTheme="minorHAnsi" w:eastAsiaTheme="minorEastAsia" w:hAnsiTheme="minorHAnsi"/>
          <w:b w:val="0"/>
          <w:noProof/>
          <w:lang w:eastAsia="en-US"/>
        </w:rPr>
      </w:pPr>
      <w:hyperlink w:anchor="_Toc7807976" w:history="1">
        <w:r w:rsidRPr="00616692">
          <w:rPr>
            <w:rStyle w:val="Hyperlink"/>
            <w:noProof/>
          </w:rPr>
          <w:t>Observation 8</w:t>
        </w:r>
        <w:r>
          <w:rPr>
            <w:rFonts w:asciiTheme="minorHAnsi" w:eastAsiaTheme="minorEastAsia" w:hAnsiTheme="minorHAnsi"/>
            <w:b w:val="0"/>
            <w:noProof/>
            <w:lang w:eastAsia="en-US"/>
          </w:rPr>
          <w:tab/>
        </w:r>
        <w:r w:rsidRPr="00616692">
          <w:rPr>
            <w:rStyle w:val="Hyperlink"/>
            <w:noProof/>
          </w:rPr>
          <w:t xml:space="preserve">The Serving Cell SMTC window for RLM measurements (and serving cell RRM) needs to account for LBT failures at the serving gNB, whereas the SMTC window for RRM measurements (for neighbor cells) needs to </w:t>
        </w:r>
        <w:r w:rsidRPr="00616692">
          <w:rPr>
            <w:rStyle w:val="Hyperlink"/>
            <w:noProof/>
          </w:rPr>
          <w:lastRenderedPageBreak/>
          <w:t>account for both LBT failures in neighboring gNBs and timing differences between neighbor and serving gNBs. Hence, the RLM and RRM measurement windows should naturally be different.</w:t>
        </w:r>
      </w:hyperlink>
    </w:p>
    <w:p w14:paraId="6B9FE6AE" w14:textId="66031EB0" w:rsidR="00701181" w:rsidRDefault="00701181">
      <w:pPr>
        <w:pStyle w:val="TableofFigures"/>
        <w:tabs>
          <w:tab w:val="right" w:leader="dot" w:pos="9629"/>
        </w:tabs>
        <w:rPr>
          <w:rFonts w:asciiTheme="minorHAnsi" w:eastAsiaTheme="minorEastAsia" w:hAnsiTheme="minorHAnsi"/>
          <w:b w:val="0"/>
          <w:noProof/>
          <w:lang w:eastAsia="en-US"/>
        </w:rPr>
      </w:pPr>
      <w:hyperlink w:anchor="_Toc7807977" w:history="1">
        <w:r w:rsidRPr="00616692">
          <w:rPr>
            <w:rStyle w:val="Hyperlink"/>
            <w:noProof/>
            <w:lang w:val="en-GB"/>
          </w:rPr>
          <w:t>Observation 9</w:t>
        </w:r>
        <w:r>
          <w:rPr>
            <w:rFonts w:asciiTheme="minorHAnsi" w:eastAsiaTheme="minorEastAsia" w:hAnsiTheme="minorHAnsi"/>
            <w:b w:val="0"/>
            <w:noProof/>
            <w:lang w:eastAsia="en-US"/>
          </w:rPr>
          <w:tab/>
        </w:r>
        <w:r w:rsidRPr="00616692">
          <w:rPr>
            <w:rStyle w:val="Hyperlink"/>
            <w:noProof/>
            <w:lang w:val="en-GB"/>
          </w:rPr>
          <w:t>The Rel-15 SMTC window can be used “as is,” for configuring RRM measurement windows even when the SS/PBCH blocks shift in time due to LBT failures.</w:t>
        </w:r>
      </w:hyperlink>
    </w:p>
    <w:p w14:paraId="7061A049" w14:textId="16F6B33D" w:rsidR="00701181" w:rsidRDefault="00701181">
      <w:pPr>
        <w:pStyle w:val="TableofFigures"/>
        <w:tabs>
          <w:tab w:val="right" w:leader="dot" w:pos="9629"/>
        </w:tabs>
        <w:rPr>
          <w:rFonts w:asciiTheme="minorHAnsi" w:eastAsiaTheme="minorEastAsia" w:hAnsiTheme="minorHAnsi"/>
          <w:b w:val="0"/>
          <w:noProof/>
          <w:lang w:eastAsia="en-US"/>
        </w:rPr>
      </w:pPr>
      <w:hyperlink w:anchor="_Toc7807978" w:history="1">
        <w:r w:rsidRPr="00616692">
          <w:rPr>
            <w:rStyle w:val="Hyperlink"/>
            <w:noProof/>
            <w:lang w:val="en-GB"/>
          </w:rPr>
          <w:t>Observation 10</w:t>
        </w:r>
        <w:r>
          <w:rPr>
            <w:rFonts w:asciiTheme="minorHAnsi" w:eastAsiaTheme="minorEastAsia" w:hAnsiTheme="minorHAnsi"/>
            <w:b w:val="0"/>
            <w:noProof/>
            <w:lang w:eastAsia="en-US"/>
          </w:rPr>
          <w:tab/>
        </w:r>
        <w:r w:rsidRPr="00616692">
          <w:rPr>
            <w:rStyle w:val="Hyperlink"/>
            <w:noProof/>
            <w:lang w:val="en-GB"/>
          </w:rPr>
          <w:t xml:space="preserve">The Serving Cell SMTC window duration can be added to </w:t>
        </w:r>
        <w:r w:rsidRPr="00616692">
          <w:rPr>
            <w:rStyle w:val="Hyperlink"/>
            <w:i/>
            <w:noProof/>
            <w:lang w:val="en-GB"/>
          </w:rPr>
          <w:t>ServingCellConfigCommonSIB</w:t>
        </w:r>
        <w:r w:rsidRPr="00616692">
          <w:rPr>
            <w:rStyle w:val="Hyperlink"/>
            <w:noProof/>
            <w:lang w:val="en-GB"/>
          </w:rPr>
          <w:t xml:space="preserve"> and </w:t>
        </w:r>
        <w:r w:rsidRPr="00616692">
          <w:rPr>
            <w:rStyle w:val="Hyperlink"/>
            <w:i/>
            <w:noProof/>
            <w:lang w:val="en-GB"/>
          </w:rPr>
          <w:t>ServingCellConfigCommon</w:t>
        </w:r>
        <w:r w:rsidRPr="00616692">
          <w:rPr>
            <w:rStyle w:val="Hyperlink"/>
            <w:noProof/>
            <w:lang w:val="en-GB"/>
          </w:rPr>
          <w:t xml:space="preserve">. For SCell, the window duration can be added to </w:t>
        </w:r>
        <w:r w:rsidRPr="00616692">
          <w:rPr>
            <w:rStyle w:val="Hyperlink"/>
            <w:i/>
            <w:noProof/>
            <w:lang w:val="en-GB"/>
          </w:rPr>
          <w:t>SCellConfig</w:t>
        </w:r>
        <w:r w:rsidRPr="00616692">
          <w:rPr>
            <w:rStyle w:val="Hyperlink"/>
            <w:noProof/>
            <w:lang w:val="en-GB"/>
          </w:rPr>
          <w:t>.</w:t>
        </w:r>
      </w:hyperlink>
    </w:p>
    <w:p w14:paraId="1345A598" w14:textId="5824B6AA" w:rsidR="006E1C82" w:rsidRDefault="006F6582" w:rsidP="008E065E">
      <w:pPr>
        <w:pStyle w:val="BodyText"/>
        <w:rPr>
          <w:b/>
          <w:bCs/>
        </w:rPr>
      </w:pPr>
      <w:r>
        <w:rPr>
          <w:b/>
          <w:bCs/>
        </w:rPr>
        <w:fldChar w:fldCharType="end"/>
      </w:r>
    </w:p>
    <w:p w14:paraId="71EE6300" w14:textId="77777777" w:rsidR="006E1C82" w:rsidRPr="00847892" w:rsidRDefault="008E065E" w:rsidP="006E1C82">
      <w:pPr>
        <w:pStyle w:val="BodyText"/>
      </w:pPr>
      <w:r w:rsidRPr="00847892">
        <w:t xml:space="preserve">Based on the discussion in </w:t>
      </w:r>
      <w:r w:rsidR="007729A2" w:rsidRPr="00847892">
        <w:t xml:space="preserve">the previous </w:t>
      </w:r>
      <w:r w:rsidRPr="00847892">
        <w:t>section</w:t>
      </w:r>
      <w:r w:rsidR="007729A2" w:rsidRPr="00847892">
        <w:t>s</w:t>
      </w:r>
      <w:r w:rsidRPr="00847892">
        <w:t xml:space="preserve"> we propose the following:</w:t>
      </w:r>
    </w:p>
    <w:p w14:paraId="276439F9" w14:textId="0A26D1EE" w:rsidR="00701181"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807979" w:history="1">
        <w:r w:rsidR="00701181" w:rsidRPr="00344FD2">
          <w:rPr>
            <w:rStyle w:val="Hyperlink"/>
            <w:noProof/>
          </w:rPr>
          <w:t>Proposal 1</w:t>
        </w:r>
        <w:r w:rsidR="00701181">
          <w:rPr>
            <w:rFonts w:asciiTheme="minorHAnsi" w:eastAsiaTheme="minorEastAsia" w:hAnsiTheme="minorHAnsi"/>
            <w:b w:val="0"/>
            <w:noProof/>
            <w:lang w:eastAsia="en-US"/>
          </w:rPr>
          <w:tab/>
        </w:r>
        <w:r w:rsidR="00701181" w:rsidRPr="00344FD2">
          <w:rPr>
            <w:rStyle w:val="Hyperlink"/>
            <w:noProof/>
          </w:rPr>
          <w:t>The UE determines the frame timing in the same way as in NR Rel-15 FR2 based on the decoded SS/PBCH block index (combination of 8 PBCH DM-RS sequences and 3 values (2 bits) in PBCH payload) and the half-frame indicator. Note that this implies that the number of PBCH DM-RS sequences is fixed to 8 as in Rel-15 (i.e. Alt-1a).</w:t>
        </w:r>
      </w:hyperlink>
    </w:p>
    <w:p w14:paraId="4B10CE23" w14:textId="3C5A0833" w:rsidR="00701181" w:rsidRDefault="00701181">
      <w:pPr>
        <w:pStyle w:val="TableofFigures"/>
        <w:tabs>
          <w:tab w:val="right" w:leader="dot" w:pos="9629"/>
        </w:tabs>
        <w:rPr>
          <w:rFonts w:asciiTheme="minorHAnsi" w:eastAsiaTheme="minorEastAsia" w:hAnsiTheme="minorHAnsi"/>
          <w:b w:val="0"/>
          <w:noProof/>
          <w:lang w:eastAsia="en-US"/>
        </w:rPr>
      </w:pPr>
      <w:hyperlink w:anchor="_Toc7807980" w:history="1">
        <w:r w:rsidRPr="00344FD2">
          <w:rPr>
            <w:rStyle w:val="Hyperlink"/>
            <w:noProof/>
          </w:rPr>
          <w:t>Proposal 2</w:t>
        </w:r>
        <w:r>
          <w:rPr>
            <w:rFonts w:asciiTheme="minorHAnsi" w:eastAsiaTheme="minorEastAsia" w:hAnsiTheme="minorHAnsi"/>
            <w:b w:val="0"/>
            <w:noProof/>
            <w:lang w:eastAsia="en-US"/>
          </w:rPr>
          <w:tab/>
        </w:r>
        <w:r w:rsidRPr="00344FD2">
          <w:rPr>
            <w:rStyle w:val="Hyperlink"/>
            <w:noProof/>
          </w:rPr>
          <w:t xml:space="preserve">The UE may assume that a detected SS/PBCH block in an SS/PBCH block burst set is QCL’d with a detected SS/PBCH block in a previous SS/PBCH block burst set if the detected SS/PBCH block index modulo </w:t>
        </w:r>
        <w:r w:rsidRPr="00344FD2">
          <w:rPr>
            <w:rStyle w:val="Hyperlink"/>
            <w:i/>
            <w:noProof/>
          </w:rPr>
          <w:t>Q</w:t>
        </w:r>
        <w:r w:rsidRPr="00344FD2">
          <w:rPr>
            <w:rStyle w:val="Hyperlink"/>
            <w:noProof/>
          </w:rPr>
          <w:t xml:space="preserve"> is the same for both detected SS/PBCH blocks. </w:t>
        </w:r>
        <w:r w:rsidRPr="00344FD2">
          <w:rPr>
            <w:rStyle w:val="Hyperlink"/>
            <w:i/>
            <w:noProof/>
          </w:rPr>
          <w:t>Q</w:t>
        </w:r>
        <w:r w:rsidRPr="00344FD2">
          <w:rPr>
            <w:rStyle w:val="Hyperlink"/>
            <w:noProof/>
          </w:rPr>
          <w:t xml:space="preserve"> is the maximum number of candidate beams. The parameter </w:t>
        </w:r>
        <w:r w:rsidRPr="00344FD2">
          <w:rPr>
            <w:rStyle w:val="Hyperlink"/>
            <w:i/>
            <w:noProof/>
          </w:rPr>
          <w:t>Q</w:t>
        </w:r>
        <w:r w:rsidRPr="00344FD2">
          <w:rPr>
            <w:rStyle w:val="Hyperlink"/>
            <w:noProof/>
          </w:rPr>
          <w:t xml:space="preserve"> can have the value 1, 2, 4, or 8.</w:t>
        </w:r>
      </w:hyperlink>
    </w:p>
    <w:p w14:paraId="5EC0F5E5" w14:textId="4FFE28A1" w:rsidR="00701181" w:rsidRDefault="00701181">
      <w:pPr>
        <w:pStyle w:val="TableofFigures"/>
        <w:tabs>
          <w:tab w:val="right" w:leader="dot" w:pos="9629"/>
        </w:tabs>
        <w:rPr>
          <w:rFonts w:asciiTheme="minorHAnsi" w:eastAsiaTheme="minorEastAsia" w:hAnsiTheme="minorHAnsi"/>
          <w:b w:val="0"/>
          <w:noProof/>
          <w:lang w:eastAsia="en-US"/>
        </w:rPr>
      </w:pPr>
      <w:hyperlink w:anchor="_Toc7807981" w:history="1">
        <w:r w:rsidRPr="00344FD2">
          <w:rPr>
            <w:rStyle w:val="Hyperlink"/>
            <w:noProof/>
          </w:rPr>
          <w:t>Proposal 3</w:t>
        </w:r>
        <w:r>
          <w:rPr>
            <w:rFonts w:asciiTheme="minorHAnsi" w:eastAsiaTheme="minorEastAsia" w:hAnsiTheme="minorHAnsi"/>
            <w:b w:val="0"/>
            <w:noProof/>
            <w:lang w:eastAsia="en-US"/>
          </w:rPr>
          <w:tab/>
        </w:r>
        <w:r w:rsidRPr="00344FD2">
          <w:rPr>
            <w:rStyle w:val="Hyperlink"/>
            <w:noProof/>
          </w:rPr>
          <w:t xml:space="preserve">Support signaling of </w:t>
        </w:r>
        <w:r w:rsidRPr="00344FD2">
          <w:rPr>
            <w:rStyle w:val="Hyperlink"/>
            <w:i/>
            <w:noProof/>
          </w:rPr>
          <w:t>Q</w:t>
        </w:r>
        <w:r w:rsidRPr="00344FD2">
          <w:rPr>
            <w:rStyle w:val="Hyperlink"/>
            <w:noProof/>
          </w:rPr>
          <w:t xml:space="preserve"> in SIB1, where </w:t>
        </w:r>
        <w:r w:rsidRPr="00344FD2">
          <w:rPr>
            <w:rStyle w:val="Hyperlink"/>
            <w:i/>
            <w:noProof/>
          </w:rPr>
          <w:t>Q</w:t>
        </w:r>
        <w:r w:rsidRPr="00344FD2">
          <w:rPr>
            <w:rStyle w:val="Hyperlink"/>
            <w:noProof/>
          </w:rPr>
          <w:t xml:space="preserve"> is the number of non-QCL’d SS/PBCH blocks in a burst.</w:t>
        </w:r>
      </w:hyperlink>
    </w:p>
    <w:p w14:paraId="2BA64296" w14:textId="3EE7A01E" w:rsidR="00701181" w:rsidRDefault="00701181">
      <w:pPr>
        <w:pStyle w:val="TableofFigures"/>
        <w:tabs>
          <w:tab w:val="right" w:leader="dot" w:pos="9629"/>
        </w:tabs>
        <w:rPr>
          <w:rFonts w:asciiTheme="minorHAnsi" w:eastAsiaTheme="minorEastAsia" w:hAnsiTheme="minorHAnsi"/>
          <w:b w:val="0"/>
          <w:noProof/>
          <w:lang w:eastAsia="en-US"/>
        </w:rPr>
      </w:pPr>
      <w:hyperlink w:anchor="_Toc7807982" w:history="1">
        <w:r w:rsidRPr="00344FD2">
          <w:rPr>
            <w:rStyle w:val="Hyperlink"/>
            <w:noProof/>
          </w:rPr>
          <w:t>Proposal 4</w:t>
        </w:r>
        <w:r>
          <w:rPr>
            <w:rFonts w:asciiTheme="minorHAnsi" w:eastAsiaTheme="minorEastAsia" w:hAnsiTheme="minorHAnsi"/>
            <w:b w:val="0"/>
            <w:noProof/>
            <w:lang w:eastAsia="en-US"/>
          </w:rPr>
          <w:tab/>
        </w:r>
        <w:r w:rsidRPr="00344FD2">
          <w:rPr>
            <w:rStyle w:val="Hyperlink"/>
            <w:noProof/>
          </w:rPr>
          <w:t>Support transmission of random access response (RAR) on the SCell where MSG1 was transmitted.</w:t>
        </w:r>
      </w:hyperlink>
    </w:p>
    <w:p w14:paraId="245539A7" w14:textId="4A0F6A7C" w:rsidR="00701181" w:rsidRDefault="00701181">
      <w:pPr>
        <w:pStyle w:val="TableofFigures"/>
        <w:tabs>
          <w:tab w:val="right" w:leader="dot" w:pos="9629"/>
        </w:tabs>
        <w:rPr>
          <w:rFonts w:asciiTheme="minorHAnsi" w:eastAsiaTheme="minorEastAsia" w:hAnsiTheme="minorHAnsi"/>
          <w:b w:val="0"/>
          <w:noProof/>
          <w:lang w:eastAsia="en-US"/>
        </w:rPr>
      </w:pPr>
      <w:hyperlink w:anchor="_Toc7807983" w:history="1">
        <w:r w:rsidRPr="00344FD2">
          <w:rPr>
            <w:rStyle w:val="Hyperlink"/>
            <w:noProof/>
          </w:rPr>
          <w:t>Proposal 5</w:t>
        </w:r>
        <w:r>
          <w:rPr>
            <w:rFonts w:asciiTheme="minorHAnsi" w:eastAsiaTheme="minorEastAsia" w:hAnsiTheme="minorHAnsi"/>
            <w:b w:val="0"/>
            <w:noProof/>
            <w:lang w:eastAsia="en-US"/>
          </w:rPr>
          <w:tab/>
        </w:r>
        <w:r w:rsidRPr="00344FD2">
          <w:rPr>
            <w:rStyle w:val="Hyperlink"/>
            <w:noProof/>
          </w:rPr>
          <w:t>In addition to contention free RACH, support also contention-based RACH (CBRA) procedures on SCells.</w:t>
        </w:r>
      </w:hyperlink>
    </w:p>
    <w:p w14:paraId="7491883E" w14:textId="3E3B7B46" w:rsidR="00701181" w:rsidRDefault="00701181">
      <w:pPr>
        <w:pStyle w:val="TableofFigures"/>
        <w:tabs>
          <w:tab w:val="right" w:leader="dot" w:pos="9629"/>
        </w:tabs>
        <w:rPr>
          <w:rFonts w:asciiTheme="minorHAnsi" w:eastAsiaTheme="minorEastAsia" w:hAnsiTheme="minorHAnsi"/>
          <w:b w:val="0"/>
          <w:noProof/>
          <w:lang w:eastAsia="en-US"/>
        </w:rPr>
      </w:pPr>
      <w:hyperlink w:anchor="_Toc7807984" w:history="1">
        <w:r w:rsidRPr="00344FD2">
          <w:rPr>
            <w:rStyle w:val="Hyperlink"/>
            <w:noProof/>
          </w:rPr>
          <w:t>Proposal 6</w:t>
        </w:r>
        <w:r>
          <w:rPr>
            <w:rFonts w:asciiTheme="minorHAnsi" w:eastAsiaTheme="minorEastAsia" w:hAnsiTheme="minorHAnsi"/>
            <w:b w:val="0"/>
            <w:noProof/>
            <w:lang w:eastAsia="en-US"/>
          </w:rPr>
          <w:tab/>
        </w:r>
        <w:r w:rsidRPr="00344FD2">
          <w:rPr>
            <w:rStyle w:val="Hyperlink"/>
            <w:noProof/>
          </w:rPr>
          <w:t>Multiple PRACH resources across multiple LBT sub-bands should not be supported due to potential RAN4 restrictions on contiguous and non-contiguous LBT-subbands within a wideband carrier.</w:t>
        </w:r>
      </w:hyperlink>
    </w:p>
    <w:p w14:paraId="0E24A4CB" w14:textId="74CA9910" w:rsidR="00701181" w:rsidRDefault="00701181">
      <w:pPr>
        <w:pStyle w:val="TableofFigures"/>
        <w:tabs>
          <w:tab w:val="right" w:leader="dot" w:pos="9629"/>
        </w:tabs>
        <w:rPr>
          <w:rFonts w:asciiTheme="minorHAnsi" w:eastAsiaTheme="minorEastAsia" w:hAnsiTheme="minorHAnsi"/>
          <w:b w:val="0"/>
          <w:noProof/>
          <w:lang w:eastAsia="en-US"/>
        </w:rPr>
      </w:pPr>
      <w:hyperlink w:anchor="_Toc7807985" w:history="1">
        <w:r w:rsidRPr="00344FD2">
          <w:rPr>
            <w:rStyle w:val="Hyperlink"/>
            <w:noProof/>
          </w:rPr>
          <w:t>Proposal 7</w:t>
        </w:r>
        <w:r>
          <w:rPr>
            <w:rFonts w:asciiTheme="minorHAnsi" w:eastAsiaTheme="minorEastAsia" w:hAnsiTheme="minorHAnsi"/>
            <w:b w:val="0"/>
            <w:noProof/>
            <w:lang w:eastAsia="en-US"/>
          </w:rPr>
          <w:tab/>
        </w:r>
        <w:r w:rsidRPr="00344FD2">
          <w:rPr>
            <w:rStyle w:val="Hyperlink"/>
            <w:noProof/>
          </w:rPr>
          <w:t>Scheduling of PRACH resources via DCI should not be supported in Rel-16.</w:t>
        </w:r>
      </w:hyperlink>
    </w:p>
    <w:p w14:paraId="2ED2B360" w14:textId="255D9F60" w:rsidR="00701181" w:rsidRDefault="00701181">
      <w:pPr>
        <w:pStyle w:val="TableofFigures"/>
        <w:tabs>
          <w:tab w:val="right" w:leader="dot" w:pos="9629"/>
        </w:tabs>
        <w:rPr>
          <w:rFonts w:asciiTheme="minorHAnsi" w:eastAsiaTheme="minorEastAsia" w:hAnsiTheme="minorHAnsi"/>
          <w:b w:val="0"/>
          <w:noProof/>
          <w:lang w:eastAsia="en-US"/>
        </w:rPr>
      </w:pPr>
      <w:hyperlink w:anchor="_Toc7807986" w:history="1">
        <w:r w:rsidRPr="00344FD2">
          <w:rPr>
            <w:rStyle w:val="Hyperlink"/>
            <w:noProof/>
          </w:rPr>
          <w:t>Proposal 8</w:t>
        </w:r>
        <w:r>
          <w:rPr>
            <w:rFonts w:asciiTheme="minorHAnsi" w:eastAsiaTheme="minorEastAsia" w:hAnsiTheme="minorHAnsi"/>
            <w:b w:val="0"/>
            <w:noProof/>
            <w:lang w:eastAsia="en-US"/>
          </w:rPr>
          <w:tab/>
        </w:r>
        <w:r w:rsidRPr="00344FD2">
          <w:rPr>
            <w:rStyle w:val="Hyperlink"/>
            <w:noProof/>
          </w:rPr>
          <w:t>Multiple PRACH transmissions before Msg2 reception in RAR window should not be supported.</w:t>
        </w:r>
      </w:hyperlink>
    </w:p>
    <w:p w14:paraId="6438231E" w14:textId="11C92476" w:rsidR="00701181" w:rsidRDefault="00701181">
      <w:pPr>
        <w:pStyle w:val="TableofFigures"/>
        <w:tabs>
          <w:tab w:val="right" w:leader="dot" w:pos="9629"/>
        </w:tabs>
        <w:rPr>
          <w:rFonts w:asciiTheme="minorHAnsi" w:eastAsiaTheme="minorEastAsia" w:hAnsiTheme="minorHAnsi"/>
          <w:b w:val="0"/>
          <w:noProof/>
          <w:lang w:eastAsia="en-US"/>
        </w:rPr>
      </w:pPr>
      <w:hyperlink w:anchor="_Toc7807987" w:history="1">
        <w:r w:rsidRPr="00344FD2">
          <w:rPr>
            <w:rStyle w:val="Hyperlink"/>
            <w:noProof/>
          </w:rPr>
          <w:t>Proposal 9</w:t>
        </w:r>
        <w:r>
          <w:rPr>
            <w:rFonts w:asciiTheme="minorHAnsi" w:eastAsiaTheme="minorEastAsia" w:hAnsiTheme="minorHAnsi"/>
            <w:b w:val="0"/>
            <w:noProof/>
            <w:lang w:eastAsia="en-US"/>
          </w:rPr>
          <w:tab/>
        </w:r>
        <w:r w:rsidRPr="00344FD2">
          <w:rPr>
            <w:rStyle w:val="Hyperlink"/>
            <w:noProof/>
          </w:rPr>
          <w:t>Support UE behavior to suppress PRACH and SR transmissions within the Serving Cell SMTC window. FFS: Optimizations such as allowing transmissions in slots not containing SS/PBCH, based on UE detecting one or more successful SS/PBCH block transmissions within the window.</w:t>
        </w:r>
      </w:hyperlink>
    </w:p>
    <w:p w14:paraId="58A82D68" w14:textId="4BFFAAD2" w:rsidR="00701181" w:rsidRDefault="00701181">
      <w:pPr>
        <w:pStyle w:val="TableofFigures"/>
        <w:tabs>
          <w:tab w:val="right" w:leader="dot" w:pos="9629"/>
        </w:tabs>
        <w:rPr>
          <w:rFonts w:asciiTheme="minorHAnsi" w:eastAsiaTheme="minorEastAsia" w:hAnsiTheme="minorHAnsi"/>
          <w:b w:val="0"/>
          <w:noProof/>
          <w:lang w:eastAsia="en-US"/>
        </w:rPr>
      </w:pPr>
      <w:hyperlink w:anchor="_Toc7807988" w:history="1">
        <w:r w:rsidRPr="00344FD2">
          <w:rPr>
            <w:rStyle w:val="Hyperlink"/>
            <w:noProof/>
            <w:lang w:val="en-GB"/>
          </w:rPr>
          <w:t>Proposal 10</w:t>
        </w:r>
        <w:r>
          <w:rPr>
            <w:rFonts w:asciiTheme="minorHAnsi" w:eastAsiaTheme="minorEastAsia" w:hAnsiTheme="minorHAnsi"/>
            <w:b w:val="0"/>
            <w:noProof/>
            <w:lang w:eastAsia="en-US"/>
          </w:rPr>
          <w:tab/>
        </w:r>
        <w:r w:rsidRPr="00344FD2">
          <w:rPr>
            <w:rStyle w:val="Hyperlink"/>
            <w:noProof/>
            <w:lang w:val="en-GB"/>
          </w:rPr>
          <w:t>Support RSSI and channel occupancy measurement and reporting using the Rel-13 LAA RSSI and channel occupancy framework without any further enhancements.</w:t>
        </w:r>
      </w:hyperlink>
    </w:p>
    <w:p w14:paraId="46E2E41E" w14:textId="4ED59BD6" w:rsidR="00701181" w:rsidRDefault="00701181">
      <w:pPr>
        <w:pStyle w:val="TableofFigures"/>
        <w:tabs>
          <w:tab w:val="right" w:leader="dot" w:pos="9629"/>
        </w:tabs>
        <w:rPr>
          <w:rFonts w:asciiTheme="minorHAnsi" w:eastAsiaTheme="minorEastAsia" w:hAnsiTheme="minorHAnsi"/>
          <w:b w:val="0"/>
          <w:noProof/>
          <w:lang w:eastAsia="en-US"/>
        </w:rPr>
      </w:pPr>
      <w:hyperlink w:anchor="_Toc7807989" w:history="1">
        <w:r w:rsidRPr="00344FD2">
          <w:rPr>
            <w:rStyle w:val="Hyperlink"/>
            <w:noProof/>
            <w:lang w:val="en-GB"/>
          </w:rPr>
          <w:t>Proposal 11</w:t>
        </w:r>
        <w:r>
          <w:rPr>
            <w:rFonts w:asciiTheme="minorHAnsi" w:eastAsiaTheme="minorEastAsia" w:hAnsiTheme="minorHAnsi"/>
            <w:b w:val="0"/>
            <w:noProof/>
            <w:lang w:eastAsia="en-US"/>
          </w:rPr>
          <w:tab/>
        </w:r>
        <w:r w:rsidRPr="00344FD2">
          <w:rPr>
            <w:rStyle w:val="Hyperlink"/>
            <w:noProof/>
            <w:lang w:val="en-GB"/>
          </w:rPr>
          <w:t xml:space="preserve">Support explicit configuration of the Serving Cell SMTC window duration associated with the serving cell parameters </w:t>
        </w:r>
        <w:r w:rsidRPr="00344FD2">
          <w:rPr>
            <w:rStyle w:val="Hyperlink"/>
            <w:i/>
            <w:noProof/>
            <w:lang w:val="en-GB"/>
          </w:rPr>
          <w:t xml:space="preserve">ssb-PositionsInBurst </w:t>
        </w:r>
        <w:r w:rsidRPr="00344FD2">
          <w:rPr>
            <w:rStyle w:val="Hyperlink"/>
            <w:noProof/>
            <w:lang w:val="en-GB"/>
          </w:rPr>
          <w:t xml:space="preserve">and </w:t>
        </w:r>
        <w:r w:rsidRPr="00344FD2">
          <w:rPr>
            <w:rStyle w:val="Hyperlink"/>
            <w:i/>
            <w:noProof/>
            <w:lang w:val="en-GB"/>
          </w:rPr>
          <w:t>ssb-PeriodicityServingCell</w:t>
        </w:r>
        <w:r w:rsidRPr="00344FD2">
          <w:rPr>
            <w:rStyle w:val="Hyperlink"/>
            <w:noProof/>
            <w:lang w:val="en-GB"/>
          </w:rPr>
          <w:t>.</w:t>
        </w:r>
      </w:hyperlink>
    </w:p>
    <w:p w14:paraId="09563DFA" w14:textId="6206889D" w:rsidR="00701181" w:rsidRDefault="00701181">
      <w:pPr>
        <w:pStyle w:val="TableofFigures"/>
        <w:tabs>
          <w:tab w:val="right" w:leader="dot" w:pos="9629"/>
        </w:tabs>
        <w:rPr>
          <w:rFonts w:asciiTheme="minorHAnsi" w:eastAsiaTheme="minorEastAsia" w:hAnsiTheme="minorHAnsi"/>
          <w:b w:val="0"/>
          <w:noProof/>
          <w:lang w:eastAsia="en-US"/>
        </w:rPr>
      </w:pPr>
      <w:hyperlink w:anchor="_Toc7807990" w:history="1">
        <w:r w:rsidRPr="00344FD2">
          <w:rPr>
            <w:rStyle w:val="Hyperlink"/>
            <w:noProof/>
          </w:rPr>
          <w:t>Proposal 12</w:t>
        </w:r>
        <w:r>
          <w:rPr>
            <w:rFonts w:asciiTheme="minorHAnsi" w:eastAsiaTheme="minorEastAsia" w:hAnsiTheme="minorHAnsi"/>
            <w:b w:val="0"/>
            <w:noProof/>
            <w:lang w:eastAsia="en-US"/>
          </w:rPr>
          <w:tab/>
        </w:r>
        <w:r w:rsidRPr="00344FD2">
          <w:rPr>
            <w:rStyle w:val="Hyperlink"/>
            <w:noProof/>
          </w:rPr>
          <w:t>RAN4 shall introduce test cases to show that the UE declares RLF when it encounters a certain amount of missed DRSes while being tolerant to a limited number of missed DRSes.</w:t>
        </w:r>
      </w:hyperlink>
    </w:p>
    <w:p w14:paraId="4C944296" w14:textId="1EE90E27" w:rsidR="00701181" w:rsidRDefault="00701181">
      <w:pPr>
        <w:pStyle w:val="TableofFigures"/>
        <w:tabs>
          <w:tab w:val="right" w:leader="dot" w:pos="9629"/>
        </w:tabs>
        <w:rPr>
          <w:rFonts w:asciiTheme="minorHAnsi" w:eastAsiaTheme="minorEastAsia" w:hAnsiTheme="minorHAnsi"/>
          <w:b w:val="0"/>
          <w:noProof/>
          <w:lang w:eastAsia="en-US"/>
        </w:rPr>
      </w:pPr>
      <w:hyperlink w:anchor="_Toc7807991" w:history="1">
        <w:r w:rsidRPr="00344FD2">
          <w:rPr>
            <w:rStyle w:val="Hyperlink"/>
            <w:noProof/>
          </w:rPr>
          <w:t>Proposal 13</w:t>
        </w:r>
        <w:r>
          <w:rPr>
            <w:rFonts w:asciiTheme="minorHAnsi" w:eastAsiaTheme="minorEastAsia" w:hAnsiTheme="minorHAnsi"/>
            <w:b w:val="0"/>
            <w:noProof/>
            <w:lang w:eastAsia="en-US"/>
          </w:rPr>
          <w:tab/>
        </w:r>
        <w:r w:rsidRPr="00344FD2">
          <w:rPr>
            <w:rStyle w:val="Hyperlink"/>
            <w:noProof/>
          </w:rPr>
          <w:t>Detected DL RLM reference signals (including aperiodic CSI-RS, for example) outside of the Serving Cell SMTC window are used by the UE for both out-of-sync and in-sync evaluations.</w:t>
        </w:r>
      </w:hyperlink>
    </w:p>
    <w:p w14:paraId="2B6F8A77" w14:textId="45D56A85" w:rsidR="006E1C82" w:rsidRPr="00CE0424" w:rsidRDefault="006E1C82" w:rsidP="006E1C82">
      <w:pPr>
        <w:pStyle w:val="BodyText"/>
        <w:rPr>
          <w:b/>
          <w:bCs/>
        </w:rPr>
      </w:pPr>
      <w:r>
        <w:rPr>
          <w:b/>
          <w:bCs/>
        </w:rPr>
        <w:fldChar w:fldCharType="end"/>
      </w:r>
      <w:r w:rsidRPr="00CE0424">
        <w:rPr>
          <w:b/>
          <w:bCs/>
        </w:rPr>
        <w:t xml:space="preserve"> </w:t>
      </w:r>
    </w:p>
    <w:p w14:paraId="1C60C93A" w14:textId="42B97900" w:rsidR="00F507D1" w:rsidRPr="00CE0424" w:rsidRDefault="001B3014" w:rsidP="00CE0424">
      <w:pPr>
        <w:pStyle w:val="Heading1"/>
      </w:pPr>
      <w:bookmarkStart w:id="85" w:name="_In-sequence_SDU_delivery"/>
      <w:bookmarkEnd w:id="85"/>
      <w:r>
        <w:t xml:space="preserve">5 </w:t>
      </w:r>
      <w:r w:rsidR="00F507D1" w:rsidRPr="00CE0424">
        <w:t>References</w:t>
      </w:r>
    </w:p>
    <w:p w14:paraId="06C43D4A" w14:textId="7C16EF18" w:rsidR="003A7EF3" w:rsidRPr="00847892" w:rsidRDefault="0037683E" w:rsidP="00CE0424">
      <w:pPr>
        <w:pStyle w:val="Reference"/>
      </w:pPr>
      <w:bookmarkStart w:id="86" w:name="_Ref174151459"/>
      <w:bookmarkStart w:id="87" w:name="_Ref189809556"/>
      <w:bookmarkStart w:id="88" w:name="_Ref501526444"/>
      <w:r w:rsidRPr="00847892">
        <w:t xml:space="preserve">3GPP </w:t>
      </w:r>
      <w:r w:rsidR="00EF3F8E" w:rsidRPr="00847892">
        <w:t>TS</w:t>
      </w:r>
      <w:r w:rsidRPr="00847892">
        <w:t xml:space="preserve"> </w:t>
      </w:r>
      <w:r w:rsidR="00EF3F8E" w:rsidRPr="00847892">
        <w:t>38.213 v15.</w:t>
      </w:r>
      <w:r w:rsidR="00A94612">
        <w:t>5</w:t>
      </w:r>
      <w:r w:rsidR="00EF3F8E" w:rsidRPr="00847892">
        <w:t>.0, “Physical layer procedures for control”</w:t>
      </w:r>
      <w:bookmarkEnd w:id="86"/>
      <w:bookmarkEnd w:id="87"/>
      <w:bookmarkEnd w:id="88"/>
      <w:r w:rsidR="00305B6E" w:rsidRPr="00847892">
        <w:t xml:space="preserve">, </w:t>
      </w:r>
      <w:r w:rsidR="00A94612">
        <w:t>March</w:t>
      </w:r>
      <w:r w:rsidR="00A94612" w:rsidRPr="00847892">
        <w:t xml:space="preserve"> </w:t>
      </w:r>
      <w:r w:rsidR="00305B6E" w:rsidRPr="00847892">
        <w:t>201</w:t>
      </w:r>
      <w:r w:rsidR="00BE0F0A">
        <w:t>9</w:t>
      </w:r>
      <w:r w:rsidR="00305B6E" w:rsidRPr="00847892">
        <w:t>.</w:t>
      </w:r>
    </w:p>
    <w:p w14:paraId="63877B58" w14:textId="34651970" w:rsidR="002F480C" w:rsidRPr="00847892" w:rsidRDefault="002F480C" w:rsidP="00F54F34">
      <w:pPr>
        <w:pStyle w:val="Reference"/>
      </w:pPr>
      <w:bookmarkStart w:id="89" w:name="_Ref534117348"/>
      <w:r w:rsidRPr="00847892">
        <w:t>3GPP TR 38.889, “Study on NR-based access to unlicensed spectrum,” v16.0.0, December 2018.</w:t>
      </w:r>
      <w:bookmarkEnd w:id="89"/>
    </w:p>
    <w:p w14:paraId="79C05B2F" w14:textId="1E36467D" w:rsidR="000819D2" w:rsidRPr="00847892" w:rsidRDefault="008D7358" w:rsidP="002C3827">
      <w:pPr>
        <w:pStyle w:val="Reference"/>
      </w:pPr>
      <w:bookmarkStart w:id="90" w:name="_Ref528912257"/>
      <w:r w:rsidRPr="008D7358">
        <w:t>R2-1907591</w:t>
      </w:r>
      <w:r w:rsidR="000819D2" w:rsidRPr="00847892">
        <w:t>, “</w:t>
      </w:r>
      <w:r w:rsidR="0080427D" w:rsidRPr="00847892">
        <w:t>Discussions on RACH enhancements for NR-U</w:t>
      </w:r>
      <w:r w:rsidR="000819D2" w:rsidRPr="00847892">
        <w:t>”</w:t>
      </w:r>
      <w:r w:rsidR="0080427D" w:rsidRPr="00847892">
        <w:t>, Ericsson, RAN2#</w:t>
      </w:r>
      <w:r w:rsidR="0012143A" w:rsidRPr="00847892">
        <w:t>10</w:t>
      </w:r>
      <w:r>
        <w:t>6</w:t>
      </w:r>
      <w:r w:rsidR="0080427D" w:rsidRPr="00847892">
        <w:t>.</w:t>
      </w:r>
      <w:bookmarkEnd w:id="90"/>
    </w:p>
    <w:p w14:paraId="04C45B56" w14:textId="0EC1C924" w:rsidR="00923B23" w:rsidRPr="00847892" w:rsidRDefault="00192C18">
      <w:pPr>
        <w:pStyle w:val="Reference"/>
      </w:pPr>
      <w:bookmarkStart w:id="91" w:name="_Ref3880330"/>
      <w:r w:rsidRPr="00192C18">
        <w:t>R1-</w:t>
      </w:r>
      <w:proofErr w:type="gramStart"/>
      <w:r w:rsidRPr="00192C18">
        <w:t>1907461</w:t>
      </w:r>
      <w:r w:rsidRPr="00192C18" w:rsidDel="00192C18">
        <w:t xml:space="preserve"> </w:t>
      </w:r>
      <w:r w:rsidR="00923B23" w:rsidRPr="00847892">
        <w:t>,</w:t>
      </w:r>
      <w:proofErr w:type="gramEnd"/>
      <w:r w:rsidR="00923B23" w:rsidRPr="00847892">
        <w:t xml:space="preserve"> “On </w:t>
      </w:r>
      <w:r w:rsidR="00484B41" w:rsidRPr="00847892">
        <w:t>a</w:t>
      </w:r>
      <w:r w:rsidR="00923B23" w:rsidRPr="00847892">
        <w:t>periodic reference signals for NR-U”, Ericsson, RAN1#</w:t>
      </w:r>
      <w:r w:rsidR="001E2BB7" w:rsidRPr="00847892">
        <w:t>9</w:t>
      </w:r>
      <w:r w:rsidR="001E2BB7">
        <w:t>7</w:t>
      </w:r>
      <w:r w:rsidR="00923B23" w:rsidRPr="00847892">
        <w:t xml:space="preserve">, </w:t>
      </w:r>
      <w:r w:rsidR="001E2BB7">
        <w:t>May</w:t>
      </w:r>
      <w:r w:rsidR="001E2BB7" w:rsidRPr="00847892">
        <w:t xml:space="preserve"> </w:t>
      </w:r>
      <w:r w:rsidR="00923B23" w:rsidRPr="00847892">
        <w:t>2019.</w:t>
      </w:r>
      <w:bookmarkEnd w:id="91"/>
    </w:p>
    <w:p w14:paraId="1FFD8A2D" w14:textId="37A9C725" w:rsidR="00CF7580" w:rsidRPr="00847892" w:rsidRDefault="00192C18">
      <w:pPr>
        <w:pStyle w:val="Reference"/>
      </w:pPr>
      <w:bookmarkStart w:id="92" w:name="_Ref4577178"/>
      <w:r w:rsidRPr="00192C18">
        <w:t>R1-</w:t>
      </w:r>
      <w:proofErr w:type="gramStart"/>
      <w:r w:rsidRPr="00192C18">
        <w:t>1907457</w:t>
      </w:r>
      <w:r w:rsidRPr="00192C18" w:rsidDel="00192C18">
        <w:t xml:space="preserve"> </w:t>
      </w:r>
      <w:r w:rsidR="00F020A7" w:rsidRPr="00847892">
        <w:t>,</w:t>
      </w:r>
      <w:proofErr w:type="gramEnd"/>
      <w:r w:rsidR="00F020A7" w:rsidRPr="00847892">
        <w:t xml:space="preserve"> </w:t>
      </w:r>
      <w:r w:rsidR="00CF7580" w:rsidRPr="00847892">
        <w:t>”Configured grant enhancement”, Ericsson, RAN1#</w:t>
      </w:r>
      <w:r w:rsidR="001E2BB7" w:rsidRPr="00847892">
        <w:t>9</w:t>
      </w:r>
      <w:r w:rsidR="001E2BB7">
        <w:t>7</w:t>
      </w:r>
      <w:r w:rsidR="00CF7580" w:rsidRPr="00847892">
        <w:t xml:space="preserve">, </w:t>
      </w:r>
      <w:r w:rsidR="001E2BB7">
        <w:t>May</w:t>
      </w:r>
      <w:r w:rsidR="001E2BB7" w:rsidRPr="00847892">
        <w:t xml:space="preserve"> </w:t>
      </w:r>
      <w:r w:rsidR="00CF7580" w:rsidRPr="00847892">
        <w:t>2019.</w:t>
      </w:r>
      <w:bookmarkEnd w:id="92"/>
    </w:p>
    <w:p w14:paraId="633BD461" w14:textId="5734FFC8" w:rsidR="00F020A7" w:rsidRPr="00847892" w:rsidRDefault="00C52B38">
      <w:pPr>
        <w:pStyle w:val="Reference"/>
      </w:pPr>
      <w:bookmarkStart w:id="93" w:name="_Ref4747743"/>
      <w:r w:rsidRPr="00847892">
        <w:t>3GPP TS 38.214 v15.</w:t>
      </w:r>
      <w:r w:rsidR="00C3339E">
        <w:t>5</w:t>
      </w:r>
      <w:r w:rsidRPr="00847892">
        <w:t xml:space="preserve">.0, “Physical layer procedures for data”, </w:t>
      </w:r>
      <w:r w:rsidR="00C3339E">
        <w:t>March</w:t>
      </w:r>
      <w:r w:rsidR="00C3339E" w:rsidRPr="00847892">
        <w:t xml:space="preserve"> 201</w:t>
      </w:r>
      <w:r w:rsidR="00C3339E">
        <w:t>9</w:t>
      </w:r>
      <w:r w:rsidRPr="00847892">
        <w:t>.</w:t>
      </w:r>
      <w:bookmarkEnd w:id="93"/>
    </w:p>
    <w:p w14:paraId="7723379A" w14:textId="6EA35212" w:rsidR="00AA194F" w:rsidRPr="00847892" w:rsidRDefault="00AA194F">
      <w:pPr>
        <w:pStyle w:val="Reference"/>
      </w:pPr>
      <w:bookmarkStart w:id="94" w:name="_Ref7433282"/>
      <w:r w:rsidRPr="00847892">
        <w:t>R1-1905786, “Feature lead summary #2 of Enhancements to initial access procedure”, Qualcomm, RAN1#96b, April 2019</w:t>
      </w:r>
      <w:bookmarkEnd w:id="94"/>
    </w:p>
    <w:p w14:paraId="0A905EEC" w14:textId="1BEDE382" w:rsidR="00F020A7" w:rsidRPr="00847892" w:rsidRDefault="009F6130">
      <w:pPr>
        <w:pStyle w:val="Reference"/>
      </w:pPr>
      <w:bookmarkStart w:id="95" w:name="_Ref7439224"/>
      <w:r w:rsidRPr="00847892">
        <w:t>R1-1904286, “Enhancements to initial access and mobility for NR-unlicensed”, Intel Corporation, RAN1#96b, April 2019</w:t>
      </w:r>
      <w:bookmarkEnd w:id="95"/>
    </w:p>
    <w:sectPr w:rsidR="00F020A7" w:rsidRPr="0084789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60B20" w14:textId="77777777" w:rsidR="00DA5BE5" w:rsidRDefault="00DA5BE5">
      <w:r>
        <w:separator/>
      </w:r>
    </w:p>
  </w:endnote>
  <w:endnote w:type="continuationSeparator" w:id="0">
    <w:p w14:paraId="734BF061" w14:textId="77777777" w:rsidR="00DA5BE5" w:rsidRDefault="00DA5BE5">
      <w:r>
        <w:continuationSeparator/>
      </w:r>
    </w:p>
  </w:endnote>
  <w:endnote w:type="continuationNotice" w:id="1">
    <w:p w14:paraId="2E7DF5AB" w14:textId="77777777" w:rsidR="00DA5BE5" w:rsidRDefault="00DA5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5E78D6" w:rsidRDefault="005E78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8D45A" w14:textId="77777777" w:rsidR="00DA5BE5" w:rsidRDefault="00DA5BE5">
      <w:r>
        <w:separator/>
      </w:r>
    </w:p>
  </w:footnote>
  <w:footnote w:type="continuationSeparator" w:id="0">
    <w:p w14:paraId="243ACD33" w14:textId="77777777" w:rsidR="00DA5BE5" w:rsidRDefault="00DA5BE5">
      <w:r>
        <w:continuationSeparator/>
      </w:r>
    </w:p>
  </w:footnote>
  <w:footnote w:type="continuationNotice" w:id="1">
    <w:p w14:paraId="452A435B" w14:textId="77777777" w:rsidR="00DA5BE5" w:rsidRDefault="00DA5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5E78D6" w:rsidRDefault="005E78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8E7A16"/>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872F1C"/>
    <w:multiLevelType w:val="hybridMultilevel"/>
    <w:tmpl w:val="19923500"/>
    <w:lvl w:ilvl="0" w:tplc="041D0019">
      <w:start w:val="1"/>
      <w:numFmt w:val="lowerLetter"/>
      <w:lvlText w:val="%1."/>
      <w:lvlJc w:val="left"/>
      <w:pPr>
        <w:ind w:left="270" w:hanging="360"/>
      </w:pPr>
    </w:lvl>
    <w:lvl w:ilvl="1" w:tplc="041D0019">
      <w:start w:val="1"/>
      <w:numFmt w:val="lowerLetter"/>
      <w:lvlText w:val="%2."/>
      <w:lvlJc w:val="left"/>
      <w:pPr>
        <w:ind w:left="990" w:hanging="360"/>
      </w:pPr>
    </w:lvl>
    <w:lvl w:ilvl="2" w:tplc="041D001B" w:tentative="1">
      <w:start w:val="1"/>
      <w:numFmt w:val="lowerRoman"/>
      <w:lvlText w:val="%3."/>
      <w:lvlJc w:val="right"/>
      <w:pPr>
        <w:ind w:left="1710" w:hanging="180"/>
      </w:pPr>
    </w:lvl>
    <w:lvl w:ilvl="3" w:tplc="041D000F" w:tentative="1">
      <w:start w:val="1"/>
      <w:numFmt w:val="decimal"/>
      <w:lvlText w:val="%4."/>
      <w:lvlJc w:val="left"/>
      <w:pPr>
        <w:ind w:left="2430" w:hanging="360"/>
      </w:pPr>
    </w:lvl>
    <w:lvl w:ilvl="4" w:tplc="041D0019" w:tentative="1">
      <w:start w:val="1"/>
      <w:numFmt w:val="lowerLetter"/>
      <w:lvlText w:val="%5."/>
      <w:lvlJc w:val="left"/>
      <w:pPr>
        <w:ind w:left="3150" w:hanging="360"/>
      </w:pPr>
    </w:lvl>
    <w:lvl w:ilvl="5" w:tplc="041D001B" w:tentative="1">
      <w:start w:val="1"/>
      <w:numFmt w:val="lowerRoman"/>
      <w:lvlText w:val="%6."/>
      <w:lvlJc w:val="right"/>
      <w:pPr>
        <w:ind w:left="3870" w:hanging="180"/>
      </w:pPr>
    </w:lvl>
    <w:lvl w:ilvl="6" w:tplc="041D000F" w:tentative="1">
      <w:start w:val="1"/>
      <w:numFmt w:val="decimal"/>
      <w:lvlText w:val="%7."/>
      <w:lvlJc w:val="left"/>
      <w:pPr>
        <w:ind w:left="4590" w:hanging="360"/>
      </w:pPr>
    </w:lvl>
    <w:lvl w:ilvl="7" w:tplc="041D0019" w:tentative="1">
      <w:start w:val="1"/>
      <w:numFmt w:val="lowerLetter"/>
      <w:lvlText w:val="%8."/>
      <w:lvlJc w:val="left"/>
      <w:pPr>
        <w:ind w:left="5310" w:hanging="360"/>
      </w:pPr>
    </w:lvl>
    <w:lvl w:ilvl="8" w:tplc="041D001B" w:tentative="1">
      <w:start w:val="1"/>
      <w:numFmt w:val="lowerRoman"/>
      <w:lvlText w:val="%9."/>
      <w:lvlJc w:val="right"/>
      <w:pPr>
        <w:ind w:left="6030" w:hanging="180"/>
      </w:pPr>
    </w:lvl>
  </w:abstractNum>
  <w:abstractNum w:abstractNumId="3" w15:restartNumberingAfterBreak="0">
    <w:nsid w:val="091113F8"/>
    <w:multiLevelType w:val="hybridMultilevel"/>
    <w:tmpl w:val="442EE806"/>
    <w:lvl w:ilvl="0" w:tplc="55F87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7043A1"/>
    <w:multiLevelType w:val="hybridMultilevel"/>
    <w:tmpl w:val="6FE8AAD4"/>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F53E0F"/>
    <w:multiLevelType w:val="hybridMultilevel"/>
    <w:tmpl w:val="3E849BBE"/>
    <w:lvl w:ilvl="0" w:tplc="75EC84D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505830"/>
    <w:multiLevelType w:val="hybridMultilevel"/>
    <w:tmpl w:val="F10C18BE"/>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3E604B"/>
    <w:multiLevelType w:val="multilevel"/>
    <w:tmpl w:val="D8B423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D762A63"/>
    <w:multiLevelType w:val="hybridMultilevel"/>
    <w:tmpl w:val="EA6816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D5D3F"/>
    <w:multiLevelType w:val="hybridMultilevel"/>
    <w:tmpl w:val="1EFE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EB8AD338"/>
    <w:lvl w:ilvl="0" w:tplc="C8ECB65A">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3145B"/>
    <w:multiLevelType w:val="hybridMultilevel"/>
    <w:tmpl w:val="530C61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192FB2"/>
    <w:multiLevelType w:val="hybridMultilevel"/>
    <w:tmpl w:val="249C0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
  </w:num>
  <w:num w:numId="4">
    <w:abstractNumId w:val="20"/>
  </w:num>
  <w:num w:numId="5">
    <w:abstractNumId w:val="21"/>
  </w:num>
  <w:num w:numId="6">
    <w:abstractNumId w:val="23"/>
  </w:num>
  <w:num w:numId="7">
    <w:abstractNumId w:val="7"/>
  </w:num>
  <w:num w:numId="8">
    <w:abstractNumId w:val="9"/>
  </w:num>
  <w:num w:numId="9">
    <w:abstractNumId w:val="4"/>
  </w:num>
  <w:num w:numId="10">
    <w:abstractNumId w:val="28"/>
  </w:num>
  <w:num w:numId="11">
    <w:abstractNumId w:val="12"/>
  </w:num>
  <w:num w:numId="12">
    <w:abstractNumId w:val="25"/>
  </w:num>
  <w:num w:numId="13">
    <w:abstractNumId w:val="27"/>
  </w:num>
  <w:num w:numId="14">
    <w:abstractNumId w:val="26"/>
  </w:num>
  <w:num w:numId="15">
    <w:abstractNumId w:val="11"/>
  </w:num>
  <w:num w:numId="16">
    <w:abstractNumId w:val="2"/>
  </w:num>
  <w:num w:numId="17">
    <w:abstractNumId w:val="17"/>
  </w:num>
  <w:num w:numId="18">
    <w:abstractNumId w:val="5"/>
  </w:num>
  <w:num w:numId="19">
    <w:abstractNumId w:val="24"/>
  </w:num>
  <w:num w:numId="20">
    <w:abstractNumId w:val="10"/>
  </w:num>
  <w:num w:numId="21">
    <w:abstractNumId w:val="3"/>
  </w:num>
  <w:num w:numId="22">
    <w:abstractNumId w:val="15"/>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0"/>
  </w:num>
  <w:num w:numId="30">
    <w:abstractNumId w:val="18"/>
  </w:num>
  <w:num w:numId="31">
    <w:abstractNumId w:val="29"/>
  </w:num>
  <w:num w:numId="32">
    <w:abstractNumId w:val="22"/>
  </w:num>
  <w:num w:numId="33">
    <w:abstractNumId w:val="8"/>
  </w:num>
  <w:num w:numId="34">
    <w:abstractNumId w:val="6"/>
  </w:num>
  <w:num w:numId="3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1D6"/>
    <w:rsid w:val="00000610"/>
    <w:rsid w:val="000006E1"/>
    <w:rsid w:val="00000C82"/>
    <w:rsid w:val="000016A7"/>
    <w:rsid w:val="00002A37"/>
    <w:rsid w:val="00002F98"/>
    <w:rsid w:val="0000414E"/>
    <w:rsid w:val="0000564C"/>
    <w:rsid w:val="00006446"/>
    <w:rsid w:val="00006896"/>
    <w:rsid w:val="00007CDC"/>
    <w:rsid w:val="00007FA8"/>
    <w:rsid w:val="00010812"/>
    <w:rsid w:val="00011B28"/>
    <w:rsid w:val="000130E2"/>
    <w:rsid w:val="00013AEC"/>
    <w:rsid w:val="00015D15"/>
    <w:rsid w:val="000207FB"/>
    <w:rsid w:val="00020950"/>
    <w:rsid w:val="000211D7"/>
    <w:rsid w:val="000216C6"/>
    <w:rsid w:val="0002183D"/>
    <w:rsid w:val="000223A5"/>
    <w:rsid w:val="00023097"/>
    <w:rsid w:val="0002564D"/>
    <w:rsid w:val="00025ECA"/>
    <w:rsid w:val="00027EDC"/>
    <w:rsid w:val="00030A8F"/>
    <w:rsid w:val="00030E9D"/>
    <w:rsid w:val="000325B8"/>
    <w:rsid w:val="00033280"/>
    <w:rsid w:val="00033FC6"/>
    <w:rsid w:val="00034C15"/>
    <w:rsid w:val="00035BE2"/>
    <w:rsid w:val="00036B47"/>
    <w:rsid w:val="00036BA1"/>
    <w:rsid w:val="00037737"/>
    <w:rsid w:val="0004117C"/>
    <w:rsid w:val="000422E2"/>
    <w:rsid w:val="00042F22"/>
    <w:rsid w:val="00043828"/>
    <w:rsid w:val="0004423F"/>
    <w:rsid w:val="000444EF"/>
    <w:rsid w:val="00044611"/>
    <w:rsid w:val="00044987"/>
    <w:rsid w:val="00044C46"/>
    <w:rsid w:val="0004509B"/>
    <w:rsid w:val="000451AD"/>
    <w:rsid w:val="00047C5C"/>
    <w:rsid w:val="000525FD"/>
    <w:rsid w:val="00052A07"/>
    <w:rsid w:val="000534E3"/>
    <w:rsid w:val="00054443"/>
    <w:rsid w:val="0005456B"/>
    <w:rsid w:val="0005570D"/>
    <w:rsid w:val="000559EE"/>
    <w:rsid w:val="0005606A"/>
    <w:rsid w:val="00056888"/>
    <w:rsid w:val="00057117"/>
    <w:rsid w:val="00057210"/>
    <w:rsid w:val="0006014A"/>
    <w:rsid w:val="00060691"/>
    <w:rsid w:val="0006112F"/>
    <w:rsid w:val="00061294"/>
    <w:rsid w:val="000616E7"/>
    <w:rsid w:val="00061C8F"/>
    <w:rsid w:val="000645EB"/>
    <w:rsid w:val="0006487E"/>
    <w:rsid w:val="000649FA"/>
    <w:rsid w:val="00065139"/>
    <w:rsid w:val="00065E1A"/>
    <w:rsid w:val="00066D33"/>
    <w:rsid w:val="000671F2"/>
    <w:rsid w:val="00070601"/>
    <w:rsid w:val="00070BBA"/>
    <w:rsid w:val="0007125E"/>
    <w:rsid w:val="00072071"/>
    <w:rsid w:val="00072586"/>
    <w:rsid w:val="00072AC1"/>
    <w:rsid w:val="00074294"/>
    <w:rsid w:val="00075710"/>
    <w:rsid w:val="00075AAB"/>
    <w:rsid w:val="000766D9"/>
    <w:rsid w:val="00077C77"/>
    <w:rsid w:val="00077E5F"/>
    <w:rsid w:val="0008036A"/>
    <w:rsid w:val="00080742"/>
    <w:rsid w:val="000819D2"/>
    <w:rsid w:val="00081AE6"/>
    <w:rsid w:val="00083FB7"/>
    <w:rsid w:val="00084919"/>
    <w:rsid w:val="00084C57"/>
    <w:rsid w:val="00085458"/>
    <w:rsid w:val="000854B8"/>
    <w:rsid w:val="000855EB"/>
    <w:rsid w:val="00085B52"/>
    <w:rsid w:val="000866F2"/>
    <w:rsid w:val="000868FB"/>
    <w:rsid w:val="000869BC"/>
    <w:rsid w:val="000874C6"/>
    <w:rsid w:val="0009009F"/>
    <w:rsid w:val="000907E2"/>
    <w:rsid w:val="00090D0E"/>
    <w:rsid w:val="000910F7"/>
    <w:rsid w:val="00091557"/>
    <w:rsid w:val="000919BF"/>
    <w:rsid w:val="00091C61"/>
    <w:rsid w:val="00091CBF"/>
    <w:rsid w:val="000924C1"/>
    <w:rsid w:val="000924F0"/>
    <w:rsid w:val="00092705"/>
    <w:rsid w:val="00092D7D"/>
    <w:rsid w:val="00093474"/>
    <w:rsid w:val="000934D7"/>
    <w:rsid w:val="0009450C"/>
    <w:rsid w:val="00094759"/>
    <w:rsid w:val="00094938"/>
    <w:rsid w:val="0009510F"/>
    <w:rsid w:val="0009654E"/>
    <w:rsid w:val="000A0A2E"/>
    <w:rsid w:val="000A17C1"/>
    <w:rsid w:val="000A1B7B"/>
    <w:rsid w:val="000A2279"/>
    <w:rsid w:val="000A2373"/>
    <w:rsid w:val="000A25C4"/>
    <w:rsid w:val="000A2A06"/>
    <w:rsid w:val="000A3505"/>
    <w:rsid w:val="000A3F52"/>
    <w:rsid w:val="000A4F61"/>
    <w:rsid w:val="000A56F2"/>
    <w:rsid w:val="000A5B98"/>
    <w:rsid w:val="000A68C5"/>
    <w:rsid w:val="000A6FE9"/>
    <w:rsid w:val="000B10D9"/>
    <w:rsid w:val="000B139A"/>
    <w:rsid w:val="000B1669"/>
    <w:rsid w:val="000B18F4"/>
    <w:rsid w:val="000B1C16"/>
    <w:rsid w:val="000B2719"/>
    <w:rsid w:val="000B2FAE"/>
    <w:rsid w:val="000B328E"/>
    <w:rsid w:val="000B3640"/>
    <w:rsid w:val="000B3A8F"/>
    <w:rsid w:val="000B4AB9"/>
    <w:rsid w:val="000B4C59"/>
    <w:rsid w:val="000B4E44"/>
    <w:rsid w:val="000B51D6"/>
    <w:rsid w:val="000B534D"/>
    <w:rsid w:val="000B5391"/>
    <w:rsid w:val="000B5670"/>
    <w:rsid w:val="000B58C3"/>
    <w:rsid w:val="000B5E36"/>
    <w:rsid w:val="000B61E9"/>
    <w:rsid w:val="000B64ED"/>
    <w:rsid w:val="000B71DA"/>
    <w:rsid w:val="000B73AB"/>
    <w:rsid w:val="000B7873"/>
    <w:rsid w:val="000C05A4"/>
    <w:rsid w:val="000C165A"/>
    <w:rsid w:val="000C289E"/>
    <w:rsid w:val="000C2E19"/>
    <w:rsid w:val="000C3780"/>
    <w:rsid w:val="000C42E4"/>
    <w:rsid w:val="000C45EA"/>
    <w:rsid w:val="000C4A49"/>
    <w:rsid w:val="000C4B77"/>
    <w:rsid w:val="000C73BB"/>
    <w:rsid w:val="000D02DD"/>
    <w:rsid w:val="000D0CC8"/>
    <w:rsid w:val="000D0D07"/>
    <w:rsid w:val="000D0EDA"/>
    <w:rsid w:val="000D13B8"/>
    <w:rsid w:val="000D1C64"/>
    <w:rsid w:val="000D238E"/>
    <w:rsid w:val="000D2668"/>
    <w:rsid w:val="000D4797"/>
    <w:rsid w:val="000E0527"/>
    <w:rsid w:val="000E1382"/>
    <w:rsid w:val="000E18F7"/>
    <w:rsid w:val="000E19FA"/>
    <w:rsid w:val="000E1E92"/>
    <w:rsid w:val="000E25E5"/>
    <w:rsid w:val="000E5AD3"/>
    <w:rsid w:val="000E6563"/>
    <w:rsid w:val="000E6842"/>
    <w:rsid w:val="000E71BC"/>
    <w:rsid w:val="000E73AD"/>
    <w:rsid w:val="000E79F8"/>
    <w:rsid w:val="000F0372"/>
    <w:rsid w:val="000F06D6"/>
    <w:rsid w:val="000F0EB1"/>
    <w:rsid w:val="000F1015"/>
    <w:rsid w:val="000F1106"/>
    <w:rsid w:val="000F1840"/>
    <w:rsid w:val="000F34F2"/>
    <w:rsid w:val="000F3BE9"/>
    <w:rsid w:val="000F3F6C"/>
    <w:rsid w:val="000F4BB8"/>
    <w:rsid w:val="000F59E3"/>
    <w:rsid w:val="000F6DF3"/>
    <w:rsid w:val="00100543"/>
    <w:rsid w:val="001005FF"/>
    <w:rsid w:val="001021DE"/>
    <w:rsid w:val="0010330A"/>
    <w:rsid w:val="00103EC8"/>
    <w:rsid w:val="0010589D"/>
    <w:rsid w:val="001062FB"/>
    <w:rsid w:val="001063E6"/>
    <w:rsid w:val="0011008F"/>
    <w:rsid w:val="0011061F"/>
    <w:rsid w:val="00110CD8"/>
    <w:rsid w:val="001110FE"/>
    <w:rsid w:val="00112854"/>
    <w:rsid w:val="001133E1"/>
    <w:rsid w:val="00113CF4"/>
    <w:rsid w:val="001153EA"/>
    <w:rsid w:val="00115643"/>
    <w:rsid w:val="00115AC6"/>
    <w:rsid w:val="00116765"/>
    <w:rsid w:val="001167DA"/>
    <w:rsid w:val="001167F4"/>
    <w:rsid w:val="00117754"/>
    <w:rsid w:val="00120A6A"/>
    <w:rsid w:val="00120AE7"/>
    <w:rsid w:val="0012143A"/>
    <w:rsid w:val="001219F5"/>
    <w:rsid w:val="00121A20"/>
    <w:rsid w:val="00121D9C"/>
    <w:rsid w:val="0012377F"/>
    <w:rsid w:val="00123C66"/>
    <w:rsid w:val="00123E90"/>
    <w:rsid w:val="00124314"/>
    <w:rsid w:val="00124B59"/>
    <w:rsid w:val="00126B4A"/>
    <w:rsid w:val="00127D9B"/>
    <w:rsid w:val="00130B84"/>
    <w:rsid w:val="00131A64"/>
    <w:rsid w:val="00131D5D"/>
    <w:rsid w:val="00132FD0"/>
    <w:rsid w:val="00133CD5"/>
    <w:rsid w:val="001344C0"/>
    <w:rsid w:val="001346FA"/>
    <w:rsid w:val="00134879"/>
    <w:rsid w:val="00134DD1"/>
    <w:rsid w:val="00135252"/>
    <w:rsid w:val="00135E65"/>
    <w:rsid w:val="00135F17"/>
    <w:rsid w:val="001366F3"/>
    <w:rsid w:val="00136FE9"/>
    <w:rsid w:val="00137064"/>
    <w:rsid w:val="0013765F"/>
    <w:rsid w:val="00137AB5"/>
    <w:rsid w:val="00137F0B"/>
    <w:rsid w:val="00140499"/>
    <w:rsid w:val="00140D09"/>
    <w:rsid w:val="001418B0"/>
    <w:rsid w:val="00141A9B"/>
    <w:rsid w:val="00143062"/>
    <w:rsid w:val="00144416"/>
    <w:rsid w:val="00146027"/>
    <w:rsid w:val="00146F24"/>
    <w:rsid w:val="001478A6"/>
    <w:rsid w:val="001479E7"/>
    <w:rsid w:val="00147E57"/>
    <w:rsid w:val="00151E23"/>
    <w:rsid w:val="001526E0"/>
    <w:rsid w:val="0015343D"/>
    <w:rsid w:val="00153A33"/>
    <w:rsid w:val="00153DCA"/>
    <w:rsid w:val="001540C7"/>
    <w:rsid w:val="00154193"/>
    <w:rsid w:val="00154EFF"/>
    <w:rsid w:val="001551B5"/>
    <w:rsid w:val="001556CE"/>
    <w:rsid w:val="001557B8"/>
    <w:rsid w:val="00156BB2"/>
    <w:rsid w:val="00156C64"/>
    <w:rsid w:val="001570C6"/>
    <w:rsid w:val="0016071C"/>
    <w:rsid w:val="001609F9"/>
    <w:rsid w:val="001627F6"/>
    <w:rsid w:val="001628B7"/>
    <w:rsid w:val="00163D01"/>
    <w:rsid w:val="001659C1"/>
    <w:rsid w:val="00166372"/>
    <w:rsid w:val="001666B6"/>
    <w:rsid w:val="00167A3C"/>
    <w:rsid w:val="00172202"/>
    <w:rsid w:val="0017339D"/>
    <w:rsid w:val="0017363B"/>
    <w:rsid w:val="00173A8E"/>
    <w:rsid w:val="00173CF4"/>
    <w:rsid w:val="001740B4"/>
    <w:rsid w:val="001742F6"/>
    <w:rsid w:val="00174877"/>
    <w:rsid w:val="00174FEA"/>
    <w:rsid w:val="0017502C"/>
    <w:rsid w:val="00175E41"/>
    <w:rsid w:val="0017601B"/>
    <w:rsid w:val="001808DB"/>
    <w:rsid w:val="0018143F"/>
    <w:rsid w:val="00181FF8"/>
    <w:rsid w:val="00182215"/>
    <w:rsid w:val="001825E9"/>
    <w:rsid w:val="00182703"/>
    <w:rsid w:val="00182EB2"/>
    <w:rsid w:val="001833B6"/>
    <w:rsid w:val="001847A6"/>
    <w:rsid w:val="00190AC1"/>
    <w:rsid w:val="00190F6B"/>
    <w:rsid w:val="001922DB"/>
    <w:rsid w:val="00192C18"/>
    <w:rsid w:val="0019341A"/>
    <w:rsid w:val="00193598"/>
    <w:rsid w:val="001944D4"/>
    <w:rsid w:val="00195676"/>
    <w:rsid w:val="00195A75"/>
    <w:rsid w:val="00195DAB"/>
    <w:rsid w:val="001972CD"/>
    <w:rsid w:val="00197DF9"/>
    <w:rsid w:val="001A1987"/>
    <w:rsid w:val="001A1CDA"/>
    <w:rsid w:val="001A2564"/>
    <w:rsid w:val="001A4339"/>
    <w:rsid w:val="001A6173"/>
    <w:rsid w:val="001A6CBA"/>
    <w:rsid w:val="001A7270"/>
    <w:rsid w:val="001A7F8C"/>
    <w:rsid w:val="001B0476"/>
    <w:rsid w:val="001B04C1"/>
    <w:rsid w:val="001B0D97"/>
    <w:rsid w:val="001B19FE"/>
    <w:rsid w:val="001B263C"/>
    <w:rsid w:val="001B2B2A"/>
    <w:rsid w:val="001B3014"/>
    <w:rsid w:val="001B3B39"/>
    <w:rsid w:val="001B5A5D"/>
    <w:rsid w:val="001B5ECD"/>
    <w:rsid w:val="001B6187"/>
    <w:rsid w:val="001B667A"/>
    <w:rsid w:val="001B6C26"/>
    <w:rsid w:val="001B6C57"/>
    <w:rsid w:val="001B7030"/>
    <w:rsid w:val="001B72FA"/>
    <w:rsid w:val="001B793C"/>
    <w:rsid w:val="001B7FB2"/>
    <w:rsid w:val="001C0042"/>
    <w:rsid w:val="001C0B71"/>
    <w:rsid w:val="001C0DAC"/>
    <w:rsid w:val="001C11B7"/>
    <w:rsid w:val="001C1483"/>
    <w:rsid w:val="001C1CA0"/>
    <w:rsid w:val="001C1CE5"/>
    <w:rsid w:val="001C2BC1"/>
    <w:rsid w:val="001C2E46"/>
    <w:rsid w:val="001C2EEC"/>
    <w:rsid w:val="001C3D2A"/>
    <w:rsid w:val="001C4B0F"/>
    <w:rsid w:val="001C4B2A"/>
    <w:rsid w:val="001C794C"/>
    <w:rsid w:val="001D0444"/>
    <w:rsid w:val="001D1024"/>
    <w:rsid w:val="001D2B48"/>
    <w:rsid w:val="001D4135"/>
    <w:rsid w:val="001D50DE"/>
    <w:rsid w:val="001D51BA"/>
    <w:rsid w:val="001D53E7"/>
    <w:rsid w:val="001D6342"/>
    <w:rsid w:val="001D6D53"/>
    <w:rsid w:val="001D7064"/>
    <w:rsid w:val="001E14BA"/>
    <w:rsid w:val="001E29C5"/>
    <w:rsid w:val="001E2BB7"/>
    <w:rsid w:val="001E3828"/>
    <w:rsid w:val="001E4A75"/>
    <w:rsid w:val="001E58E2"/>
    <w:rsid w:val="001E5A94"/>
    <w:rsid w:val="001E6FB8"/>
    <w:rsid w:val="001E7412"/>
    <w:rsid w:val="001E744E"/>
    <w:rsid w:val="001E784A"/>
    <w:rsid w:val="001E7862"/>
    <w:rsid w:val="001E7AED"/>
    <w:rsid w:val="001F0C19"/>
    <w:rsid w:val="001F2307"/>
    <w:rsid w:val="001F2366"/>
    <w:rsid w:val="001F2D5B"/>
    <w:rsid w:val="001F3211"/>
    <w:rsid w:val="001F3916"/>
    <w:rsid w:val="001F39D0"/>
    <w:rsid w:val="001F3C76"/>
    <w:rsid w:val="001F4244"/>
    <w:rsid w:val="001F4941"/>
    <w:rsid w:val="001F4EC7"/>
    <w:rsid w:val="001F52BD"/>
    <w:rsid w:val="001F547F"/>
    <w:rsid w:val="001F54C5"/>
    <w:rsid w:val="001F656A"/>
    <w:rsid w:val="001F662C"/>
    <w:rsid w:val="001F6968"/>
    <w:rsid w:val="001F7074"/>
    <w:rsid w:val="001F7107"/>
    <w:rsid w:val="001F7FED"/>
    <w:rsid w:val="00200490"/>
    <w:rsid w:val="002012C1"/>
    <w:rsid w:val="00201780"/>
    <w:rsid w:val="00201C4E"/>
    <w:rsid w:val="00201F3A"/>
    <w:rsid w:val="0020309C"/>
    <w:rsid w:val="00203F96"/>
    <w:rsid w:val="002040FA"/>
    <w:rsid w:val="0020465B"/>
    <w:rsid w:val="002069B2"/>
    <w:rsid w:val="00207693"/>
    <w:rsid w:val="00207FA3"/>
    <w:rsid w:val="00210607"/>
    <w:rsid w:val="00210EC0"/>
    <w:rsid w:val="00211762"/>
    <w:rsid w:val="00211BD9"/>
    <w:rsid w:val="00211E27"/>
    <w:rsid w:val="00212993"/>
    <w:rsid w:val="00212A9B"/>
    <w:rsid w:val="00212C09"/>
    <w:rsid w:val="002130BB"/>
    <w:rsid w:val="00213334"/>
    <w:rsid w:val="00214DA8"/>
    <w:rsid w:val="00215423"/>
    <w:rsid w:val="002158FA"/>
    <w:rsid w:val="002163F5"/>
    <w:rsid w:val="00216BB0"/>
    <w:rsid w:val="00216DBD"/>
    <w:rsid w:val="00220600"/>
    <w:rsid w:val="00221B44"/>
    <w:rsid w:val="002224DB"/>
    <w:rsid w:val="00222C4D"/>
    <w:rsid w:val="002235E6"/>
    <w:rsid w:val="00223FCB"/>
    <w:rsid w:val="00224E07"/>
    <w:rsid w:val="002251CB"/>
    <w:rsid w:val="002252C3"/>
    <w:rsid w:val="00225B77"/>
    <w:rsid w:val="00225C54"/>
    <w:rsid w:val="00225EA3"/>
    <w:rsid w:val="00230765"/>
    <w:rsid w:val="00230D18"/>
    <w:rsid w:val="002319E4"/>
    <w:rsid w:val="00232719"/>
    <w:rsid w:val="00234F78"/>
    <w:rsid w:val="00235632"/>
    <w:rsid w:val="00235872"/>
    <w:rsid w:val="0023643E"/>
    <w:rsid w:val="00241559"/>
    <w:rsid w:val="00241A6A"/>
    <w:rsid w:val="00241EDB"/>
    <w:rsid w:val="00242371"/>
    <w:rsid w:val="00243276"/>
    <w:rsid w:val="00243286"/>
    <w:rsid w:val="002434E2"/>
    <w:rsid w:val="002435B3"/>
    <w:rsid w:val="00243B08"/>
    <w:rsid w:val="00243C87"/>
    <w:rsid w:val="00244E1E"/>
    <w:rsid w:val="002458EB"/>
    <w:rsid w:val="00247A19"/>
    <w:rsid w:val="00247C4A"/>
    <w:rsid w:val="002500C8"/>
    <w:rsid w:val="00251424"/>
    <w:rsid w:val="00251492"/>
    <w:rsid w:val="002515B8"/>
    <w:rsid w:val="00255328"/>
    <w:rsid w:val="0025703A"/>
    <w:rsid w:val="00257543"/>
    <w:rsid w:val="002617E7"/>
    <w:rsid w:val="00262CF2"/>
    <w:rsid w:val="00263606"/>
    <w:rsid w:val="00264228"/>
    <w:rsid w:val="00264334"/>
    <w:rsid w:val="0026473E"/>
    <w:rsid w:val="00266214"/>
    <w:rsid w:val="00266528"/>
    <w:rsid w:val="00267C83"/>
    <w:rsid w:val="00267F19"/>
    <w:rsid w:val="00270D95"/>
    <w:rsid w:val="002713D5"/>
    <w:rsid w:val="0027144F"/>
    <w:rsid w:val="00271561"/>
    <w:rsid w:val="00271813"/>
    <w:rsid w:val="00271F3A"/>
    <w:rsid w:val="00273278"/>
    <w:rsid w:val="002734FD"/>
    <w:rsid w:val="002737F4"/>
    <w:rsid w:val="00273DC4"/>
    <w:rsid w:val="002744DE"/>
    <w:rsid w:val="002763D6"/>
    <w:rsid w:val="002805F5"/>
    <w:rsid w:val="00280751"/>
    <w:rsid w:val="00280FD4"/>
    <w:rsid w:val="00281D38"/>
    <w:rsid w:val="0028280A"/>
    <w:rsid w:val="00282FB0"/>
    <w:rsid w:val="00286457"/>
    <w:rsid w:val="0028662E"/>
    <w:rsid w:val="00286ACD"/>
    <w:rsid w:val="00286D73"/>
    <w:rsid w:val="00287494"/>
    <w:rsid w:val="00287838"/>
    <w:rsid w:val="00290669"/>
    <w:rsid w:val="002907B5"/>
    <w:rsid w:val="00290B43"/>
    <w:rsid w:val="0029157F"/>
    <w:rsid w:val="00291BC3"/>
    <w:rsid w:val="00292EB7"/>
    <w:rsid w:val="00294664"/>
    <w:rsid w:val="00294A78"/>
    <w:rsid w:val="00295571"/>
    <w:rsid w:val="00295E0D"/>
    <w:rsid w:val="00296227"/>
    <w:rsid w:val="00296F44"/>
    <w:rsid w:val="00297342"/>
    <w:rsid w:val="00297373"/>
    <w:rsid w:val="0029777D"/>
    <w:rsid w:val="002A055E"/>
    <w:rsid w:val="002A1AA9"/>
    <w:rsid w:val="002A1D4E"/>
    <w:rsid w:val="002A1EBC"/>
    <w:rsid w:val="002A2667"/>
    <w:rsid w:val="002A2869"/>
    <w:rsid w:val="002A6AD0"/>
    <w:rsid w:val="002B017D"/>
    <w:rsid w:val="002B07E6"/>
    <w:rsid w:val="002B1A1E"/>
    <w:rsid w:val="002B24D6"/>
    <w:rsid w:val="002B3315"/>
    <w:rsid w:val="002B3DC9"/>
    <w:rsid w:val="002B3F2F"/>
    <w:rsid w:val="002B467C"/>
    <w:rsid w:val="002B5ECB"/>
    <w:rsid w:val="002B65B5"/>
    <w:rsid w:val="002B67AB"/>
    <w:rsid w:val="002C0841"/>
    <w:rsid w:val="002C0860"/>
    <w:rsid w:val="002C152C"/>
    <w:rsid w:val="002C24C4"/>
    <w:rsid w:val="002C24E0"/>
    <w:rsid w:val="002C27E6"/>
    <w:rsid w:val="002C29C9"/>
    <w:rsid w:val="002C3827"/>
    <w:rsid w:val="002C41E6"/>
    <w:rsid w:val="002C46D9"/>
    <w:rsid w:val="002C47A9"/>
    <w:rsid w:val="002C4C68"/>
    <w:rsid w:val="002C5A27"/>
    <w:rsid w:val="002C6498"/>
    <w:rsid w:val="002C6826"/>
    <w:rsid w:val="002C6D71"/>
    <w:rsid w:val="002D071A"/>
    <w:rsid w:val="002D07DF"/>
    <w:rsid w:val="002D34B2"/>
    <w:rsid w:val="002D3BBB"/>
    <w:rsid w:val="002D3D7B"/>
    <w:rsid w:val="002D3FBD"/>
    <w:rsid w:val="002D48B0"/>
    <w:rsid w:val="002D5512"/>
    <w:rsid w:val="002D5955"/>
    <w:rsid w:val="002D5B37"/>
    <w:rsid w:val="002D68E3"/>
    <w:rsid w:val="002D7637"/>
    <w:rsid w:val="002E17F2"/>
    <w:rsid w:val="002E25E2"/>
    <w:rsid w:val="002E3143"/>
    <w:rsid w:val="002E73B9"/>
    <w:rsid w:val="002E7CAE"/>
    <w:rsid w:val="002F0165"/>
    <w:rsid w:val="002F0427"/>
    <w:rsid w:val="002F0C14"/>
    <w:rsid w:val="002F0D8C"/>
    <w:rsid w:val="002F2771"/>
    <w:rsid w:val="002F37A9"/>
    <w:rsid w:val="002F421C"/>
    <w:rsid w:val="002F4469"/>
    <w:rsid w:val="002F480C"/>
    <w:rsid w:val="002F51C2"/>
    <w:rsid w:val="002F6C6B"/>
    <w:rsid w:val="002F7488"/>
    <w:rsid w:val="002F7608"/>
    <w:rsid w:val="002F7DD1"/>
    <w:rsid w:val="00301096"/>
    <w:rsid w:val="003015E5"/>
    <w:rsid w:val="00301CE6"/>
    <w:rsid w:val="0030256B"/>
    <w:rsid w:val="00302A15"/>
    <w:rsid w:val="00302B00"/>
    <w:rsid w:val="00303958"/>
    <w:rsid w:val="0030501F"/>
    <w:rsid w:val="003052B5"/>
    <w:rsid w:val="003057DF"/>
    <w:rsid w:val="00305B6E"/>
    <w:rsid w:val="00305D66"/>
    <w:rsid w:val="00307BA1"/>
    <w:rsid w:val="003111C2"/>
    <w:rsid w:val="00311702"/>
    <w:rsid w:val="00311E82"/>
    <w:rsid w:val="00312154"/>
    <w:rsid w:val="003134AB"/>
    <w:rsid w:val="00313FD6"/>
    <w:rsid w:val="003143BD"/>
    <w:rsid w:val="00314C63"/>
    <w:rsid w:val="00315363"/>
    <w:rsid w:val="003153A4"/>
    <w:rsid w:val="00315F1E"/>
    <w:rsid w:val="003165DB"/>
    <w:rsid w:val="00316DCF"/>
    <w:rsid w:val="00317C2F"/>
    <w:rsid w:val="003203ED"/>
    <w:rsid w:val="003206A2"/>
    <w:rsid w:val="0032074E"/>
    <w:rsid w:val="00320778"/>
    <w:rsid w:val="00320FC2"/>
    <w:rsid w:val="003211E2"/>
    <w:rsid w:val="0032203A"/>
    <w:rsid w:val="00322C9F"/>
    <w:rsid w:val="00323483"/>
    <w:rsid w:val="00323FE1"/>
    <w:rsid w:val="003243A6"/>
    <w:rsid w:val="00324D23"/>
    <w:rsid w:val="00326583"/>
    <w:rsid w:val="00326B40"/>
    <w:rsid w:val="00326E35"/>
    <w:rsid w:val="00330611"/>
    <w:rsid w:val="00331751"/>
    <w:rsid w:val="003320AA"/>
    <w:rsid w:val="00332592"/>
    <w:rsid w:val="0033339E"/>
    <w:rsid w:val="00334579"/>
    <w:rsid w:val="003347BC"/>
    <w:rsid w:val="00334E3B"/>
    <w:rsid w:val="00335858"/>
    <w:rsid w:val="00335E5D"/>
    <w:rsid w:val="00336402"/>
    <w:rsid w:val="00336BDA"/>
    <w:rsid w:val="00342BD7"/>
    <w:rsid w:val="00342D31"/>
    <w:rsid w:val="00343A37"/>
    <w:rsid w:val="00345A7E"/>
    <w:rsid w:val="00346DB5"/>
    <w:rsid w:val="00347620"/>
    <w:rsid w:val="003477B1"/>
    <w:rsid w:val="00347DD6"/>
    <w:rsid w:val="003516C0"/>
    <w:rsid w:val="00351F77"/>
    <w:rsid w:val="00355E18"/>
    <w:rsid w:val="00356B35"/>
    <w:rsid w:val="00356BC7"/>
    <w:rsid w:val="00356DBE"/>
    <w:rsid w:val="00357380"/>
    <w:rsid w:val="003602D9"/>
    <w:rsid w:val="003604CE"/>
    <w:rsid w:val="00360B91"/>
    <w:rsid w:val="00360B92"/>
    <w:rsid w:val="00361754"/>
    <w:rsid w:val="003617DA"/>
    <w:rsid w:val="003622A3"/>
    <w:rsid w:val="00362C1B"/>
    <w:rsid w:val="00362DFA"/>
    <w:rsid w:val="00362FBD"/>
    <w:rsid w:val="003637A8"/>
    <w:rsid w:val="0036405B"/>
    <w:rsid w:val="00366254"/>
    <w:rsid w:val="00366F90"/>
    <w:rsid w:val="003706C4"/>
    <w:rsid w:val="00370DF4"/>
    <w:rsid w:val="00370E47"/>
    <w:rsid w:val="003721EE"/>
    <w:rsid w:val="0037322A"/>
    <w:rsid w:val="00373D41"/>
    <w:rsid w:val="003742AC"/>
    <w:rsid w:val="003749C5"/>
    <w:rsid w:val="00374DEC"/>
    <w:rsid w:val="003760F6"/>
    <w:rsid w:val="0037683E"/>
    <w:rsid w:val="00376BD0"/>
    <w:rsid w:val="00377766"/>
    <w:rsid w:val="00377CE1"/>
    <w:rsid w:val="003809BC"/>
    <w:rsid w:val="00381881"/>
    <w:rsid w:val="0038386D"/>
    <w:rsid w:val="00383B27"/>
    <w:rsid w:val="00385BF0"/>
    <w:rsid w:val="00385E21"/>
    <w:rsid w:val="00385F8F"/>
    <w:rsid w:val="00387DEF"/>
    <w:rsid w:val="003906D0"/>
    <w:rsid w:val="00390FAA"/>
    <w:rsid w:val="0039171E"/>
    <w:rsid w:val="00392482"/>
    <w:rsid w:val="00392E07"/>
    <w:rsid w:val="00392EED"/>
    <w:rsid w:val="00393456"/>
    <w:rsid w:val="003939FF"/>
    <w:rsid w:val="00394055"/>
    <w:rsid w:val="00395EC6"/>
    <w:rsid w:val="0039716B"/>
    <w:rsid w:val="003A0F7E"/>
    <w:rsid w:val="003A13CE"/>
    <w:rsid w:val="003A1F1C"/>
    <w:rsid w:val="003A2223"/>
    <w:rsid w:val="003A2290"/>
    <w:rsid w:val="003A2A0F"/>
    <w:rsid w:val="003A2A5A"/>
    <w:rsid w:val="003A45A1"/>
    <w:rsid w:val="003A45D2"/>
    <w:rsid w:val="003A57CB"/>
    <w:rsid w:val="003A5B0A"/>
    <w:rsid w:val="003A5E2B"/>
    <w:rsid w:val="003A6BAC"/>
    <w:rsid w:val="003A6E37"/>
    <w:rsid w:val="003A6E8B"/>
    <w:rsid w:val="003A70A4"/>
    <w:rsid w:val="003A7EF3"/>
    <w:rsid w:val="003B0898"/>
    <w:rsid w:val="003B1179"/>
    <w:rsid w:val="003B159C"/>
    <w:rsid w:val="003B1994"/>
    <w:rsid w:val="003B22BC"/>
    <w:rsid w:val="003B369F"/>
    <w:rsid w:val="003B36A3"/>
    <w:rsid w:val="003B3B30"/>
    <w:rsid w:val="003B44D1"/>
    <w:rsid w:val="003B515A"/>
    <w:rsid w:val="003B5E8E"/>
    <w:rsid w:val="003B6495"/>
    <w:rsid w:val="003B64BB"/>
    <w:rsid w:val="003B7FE5"/>
    <w:rsid w:val="003C11C8"/>
    <w:rsid w:val="003C1CA4"/>
    <w:rsid w:val="003C2702"/>
    <w:rsid w:val="003C35A7"/>
    <w:rsid w:val="003C3C0F"/>
    <w:rsid w:val="003C4B9F"/>
    <w:rsid w:val="003C704D"/>
    <w:rsid w:val="003C77F9"/>
    <w:rsid w:val="003C7806"/>
    <w:rsid w:val="003C7F70"/>
    <w:rsid w:val="003D0860"/>
    <w:rsid w:val="003D0D31"/>
    <w:rsid w:val="003D109F"/>
    <w:rsid w:val="003D2478"/>
    <w:rsid w:val="003D2893"/>
    <w:rsid w:val="003D3C45"/>
    <w:rsid w:val="003D496F"/>
    <w:rsid w:val="003D4D0F"/>
    <w:rsid w:val="003D55B6"/>
    <w:rsid w:val="003D5B1F"/>
    <w:rsid w:val="003D624B"/>
    <w:rsid w:val="003D624F"/>
    <w:rsid w:val="003D662A"/>
    <w:rsid w:val="003D77D0"/>
    <w:rsid w:val="003E0864"/>
    <w:rsid w:val="003E1545"/>
    <w:rsid w:val="003E15FA"/>
    <w:rsid w:val="003E41DC"/>
    <w:rsid w:val="003E5064"/>
    <w:rsid w:val="003E5564"/>
    <w:rsid w:val="003E55E4"/>
    <w:rsid w:val="003E5DD4"/>
    <w:rsid w:val="003E6B31"/>
    <w:rsid w:val="003E74E3"/>
    <w:rsid w:val="003E7638"/>
    <w:rsid w:val="003E7C51"/>
    <w:rsid w:val="003F05C7"/>
    <w:rsid w:val="003F1D59"/>
    <w:rsid w:val="003F2658"/>
    <w:rsid w:val="003F2773"/>
    <w:rsid w:val="003F2CD4"/>
    <w:rsid w:val="003F353D"/>
    <w:rsid w:val="003F46A5"/>
    <w:rsid w:val="003F57DC"/>
    <w:rsid w:val="003F5F6A"/>
    <w:rsid w:val="003F6BBE"/>
    <w:rsid w:val="004000E8"/>
    <w:rsid w:val="00402E2B"/>
    <w:rsid w:val="00403553"/>
    <w:rsid w:val="00404E80"/>
    <w:rsid w:val="0040512B"/>
    <w:rsid w:val="00405CA5"/>
    <w:rsid w:val="004060C8"/>
    <w:rsid w:val="004067A3"/>
    <w:rsid w:val="00406B69"/>
    <w:rsid w:val="00407CD3"/>
    <w:rsid w:val="00407F6B"/>
    <w:rsid w:val="00410134"/>
    <w:rsid w:val="00410B72"/>
    <w:rsid w:val="00410F18"/>
    <w:rsid w:val="00411460"/>
    <w:rsid w:val="0041263E"/>
    <w:rsid w:val="00412F31"/>
    <w:rsid w:val="0041335E"/>
    <w:rsid w:val="00413904"/>
    <w:rsid w:val="00413AAC"/>
    <w:rsid w:val="00413E92"/>
    <w:rsid w:val="0041538E"/>
    <w:rsid w:val="004158BD"/>
    <w:rsid w:val="00415954"/>
    <w:rsid w:val="00416249"/>
    <w:rsid w:val="0041653B"/>
    <w:rsid w:val="004175DE"/>
    <w:rsid w:val="004208A9"/>
    <w:rsid w:val="00421105"/>
    <w:rsid w:val="004213D3"/>
    <w:rsid w:val="00422AA4"/>
    <w:rsid w:val="00422E3B"/>
    <w:rsid w:val="004235E7"/>
    <w:rsid w:val="004242F4"/>
    <w:rsid w:val="00424D5F"/>
    <w:rsid w:val="004250AA"/>
    <w:rsid w:val="00425105"/>
    <w:rsid w:val="0042671B"/>
    <w:rsid w:val="0042688D"/>
    <w:rsid w:val="00426DDD"/>
    <w:rsid w:val="00427248"/>
    <w:rsid w:val="0042764B"/>
    <w:rsid w:val="00431BE2"/>
    <w:rsid w:val="0043345A"/>
    <w:rsid w:val="004338FC"/>
    <w:rsid w:val="004354CC"/>
    <w:rsid w:val="00435A89"/>
    <w:rsid w:val="00435ABA"/>
    <w:rsid w:val="00437447"/>
    <w:rsid w:val="00440AE2"/>
    <w:rsid w:val="00441A92"/>
    <w:rsid w:val="00442F0D"/>
    <w:rsid w:val="004431A3"/>
    <w:rsid w:val="004431DC"/>
    <w:rsid w:val="00443568"/>
    <w:rsid w:val="00444A5A"/>
    <w:rsid w:val="00444F56"/>
    <w:rsid w:val="00446488"/>
    <w:rsid w:val="0044654C"/>
    <w:rsid w:val="00447DBE"/>
    <w:rsid w:val="00450B80"/>
    <w:rsid w:val="00451306"/>
    <w:rsid w:val="004517AA"/>
    <w:rsid w:val="00452CAC"/>
    <w:rsid w:val="00452D30"/>
    <w:rsid w:val="004530E2"/>
    <w:rsid w:val="00453867"/>
    <w:rsid w:val="00454957"/>
    <w:rsid w:val="00454B3E"/>
    <w:rsid w:val="00455F20"/>
    <w:rsid w:val="00456625"/>
    <w:rsid w:val="00457565"/>
    <w:rsid w:val="00457B71"/>
    <w:rsid w:val="00461D32"/>
    <w:rsid w:val="00461D58"/>
    <w:rsid w:val="00461EB6"/>
    <w:rsid w:val="00462A3D"/>
    <w:rsid w:val="004649F3"/>
    <w:rsid w:val="00465087"/>
    <w:rsid w:val="0046537E"/>
    <w:rsid w:val="004669E2"/>
    <w:rsid w:val="00467BBD"/>
    <w:rsid w:val="00470A29"/>
    <w:rsid w:val="00470C31"/>
    <w:rsid w:val="0047167A"/>
    <w:rsid w:val="00471A62"/>
    <w:rsid w:val="00471DE0"/>
    <w:rsid w:val="004734D0"/>
    <w:rsid w:val="0047556B"/>
    <w:rsid w:val="004756E1"/>
    <w:rsid w:val="0047621E"/>
    <w:rsid w:val="00476F2A"/>
    <w:rsid w:val="00477768"/>
    <w:rsid w:val="00480868"/>
    <w:rsid w:val="00481859"/>
    <w:rsid w:val="00483B58"/>
    <w:rsid w:val="00484B41"/>
    <w:rsid w:val="004850EF"/>
    <w:rsid w:val="00487132"/>
    <w:rsid w:val="00490585"/>
    <w:rsid w:val="004914D5"/>
    <w:rsid w:val="00492199"/>
    <w:rsid w:val="00492BC5"/>
    <w:rsid w:val="00493274"/>
    <w:rsid w:val="004954B7"/>
    <w:rsid w:val="0049586B"/>
    <w:rsid w:val="00495D86"/>
    <w:rsid w:val="00496080"/>
    <w:rsid w:val="004964F1"/>
    <w:rsid w:val="004A0405"/>
    <w:rsid w:val="004A111F"/>
    <w:rsid w:val="004A16BC"/>
    <w:rsid w:val="004A2B94"/>
    <w:rsid w:val="004A4116"/>
    <w:rsid w:val="004A464E"/>
    <w:rsid w:val="004A46D7"/>
    <w:rsid w:val="004A5B15"/>
    <w:rsid w:val="004A6B45"/>
    <w:rsid w:val="004A6B7F"/>
    <w:rsid w:val="004A76E5"/>
    <w:rsid w:val="004A7EE2"/>
    <w:rsid w:val="004B0253"/>
    <w:rsid w:val="004B0F20"/>
    <w:rsid w:val="004B0FB6"/>
    <w:rsid w:val="004B12F0"/>
    <w:rsid w:val="004B47CA"/>
    <w:rsid w:val="004B5BA0"/>
    <w:rsid w:val="004B6456"/>
    <w:rsid w:val="004B6B85"/>
    <w:rsid w:val="004B6F6A"/>
    <w:rsid w:val="004B78DC"/>
    <w:rsid w:val="004B7C0C"/>
    <w:rsid w:val="004C0281"/>
    <w:rsid w:val="004C0B9A"/>
    <w:rsid w:val="004C0C6C"/>
    <w:rsid w:val="004C3898"/>
    <w:rsid w:val="004C45D8"/>
    <w:rsid w:val="004C67A2"/>
    <w:rsid w:val="004C7773"/>
    <w:rsid w:val="004C7A3E"/>
    <w:rsid w:val="004D0021"/>
    <w:rsid w:val="004D07CC"/>
    <w:rsid w:val="004D08BD"/>
    <w:rsid w:val="004D0D79"/>
    <w:rsid w:val="004D2F5E"/>
    <w:rsid w:val="004D321E"/>
    <w:rsid w:val="004D36B1"/>
    <w:rsid w:val="004D438B"/>
    <w:rsid w:val="004D5296"/>
    <w:rsid w:val="004D5AFF"/>
    <w:rsid w:val="004D5BEC"/>
    <w:rsid w:val="004D627A"/>
    <w:rsid w:val="004D70CF"/>
    <w:rsid w:val="004D766E"/>
    <w:rsid w:val="004D76D8"/>
    <w:rsid w:val="004D7C01"/>
    <w:rsid w:val="004D7EBD"/>
    <w:rsid w:val="004E1447"/>
    <w:rsid w:val="004E1BA7"/>
    <w:rsid w:val="004E241E"/>
    <w:rsid w:val="004E2680"/>
    <w:rsid w:val="004E28F9"/>
    <w:rsid w:val="004E3433"/>
    <w:rsid w:val="004E343C"/>
    <w:rsid w:val="004E37EF"/>
    <w:rsid w:val="004E3B40"/>
    <w:rsid w:val="004E3C93"/>
    <w:rsid w:val="004E462E"/>
    <w:rsid w:val="004E56DC"/>
    <w:rsid w:val="004E66D4"/>
    <w:rsid w:val="004E7241"/>
    <w:rsid w:val="004E76F4"/>
    <w:rsid w:val="004E7AB3"/>
    <w:rsid w:val="004F0B4E"/>
    <w:rsid w:val="004F0B6C"/>
    <w:rsid w:val="004F2078"/>
    <w:rsid w:val="004F4DA3"/>
    <w:rsid w:val="004F5347"/>
    <w:rsid w:val="004F549D"/>
    <w:rsid w:val="004F5725"/>
    <w:rsid w:val="004F58D3"/>
    <w:rsid w:val="004F6A57"/>
    <w:rsid w:val="00500DBA"/>
    <w:rsid w:val="00501866"/>
    <w:rsid w:val="00503A3D"/>
    <w:rsid w:val="00503BA2"/>
    <w:rsid w:val="00505628"/>
    <w:rsid w:val="00505731"/>
    <w:rsid w:val="00506557"/>
    <w:rsid w:val="0050663A"/>
    <w:rsid w:val="0050677A"/>
    <w:rsid w:val="00506D5A"/>
    <w:rsid w:val="00507FD4"/>
    <w:rsid w:val="005108D8"/>
    <w:rsid w:val="00510B2E"/>
    <w:rsid w:val="00510B53"/>
    <w:rsid w:val="0051129A"/>
    <w:rsid w:val="005116F9"/>
    <w:rsid w:val="005134B0"/>
    <w:rsid w:val="005153A7"/>
    <w:rsid w:val="00516C4D"/>
    <w:rsid w:val="00516F00"/>
    <w:rsid w:val="005175D9"/>
    <w:rsid w:val="005177B7"/>
    <w:rsid w:val="00517859"/>
    <w:rsid w:val="00517CAE"/>
    <w:rsid w:val="00517EDA"/>
    <w:rsid w:val="00521782"/>
    <w:rsid w:val="005219CF"/>
    <w:rsid w:val="00522E67"/>
    <w:rsid w:val="00524C34"/>
    <w:rsid w:val="0052646D"/>
    <w:rsid w:val="00526749"/>
    <w:rsid w:val="00526FCD"/>
    <w:rsid w:val="00527626"/>
    <w:rsid w:val="00527C9A"/>
    <w:rsid w:val="00530CDF"/>
    <w:rsid w:val="005312D3"/>
    <w:rsid w:val="0053193E"/>
    <w:rsid w:val="00533195"/>
    <w:rsid w:val="00534B59"/>
    <w:rsid w:val="00534C68"/>
    <w:rsid w:val="00535302"/>
    <w:rsid w:val="00536759"/>
    <w:rsid w:val="00536906"/>
    <w:rsid w:val="00537880"/>
    <w:rsid w:val="00537A55"/>
    <w:rsid w:val="00537C62"/>
    <w:rsid w:val="00540E23"/>
    <w:rsid w:val="005412E2"/>
    <w:rsid w:val="0054153A"/>
    <w:rsid w:val="00541CAD"/>
    <w:rsid w:val="0054689A"/>
    <w:rsid w:val="00546970"/>
    <w:rsid w:val="00546F14"/>
    <w:rsid w:val="00551409"/>
    <w:rsid w:val="00552A1F"/>
    <w:rsid w:val="00552B5B"/>
    <w:rsid w:val="005543E4"/>
    <w:rsid w:val="00554E19"/>
    <w:rsid w:val="0055632E"/>
    <w:rsid w:val="005563C3"/>
    <w:rsid w:val="00557AB7"/>
    <w:rsid w:val="00557D4D"/>
    <w:rsid w:val="0056121F"/>
    <w:rsid w:val="005643D8"/>
    <w:rsid w:val="005652BB"/>
    <w:rsid w:val="005657EE"/>
    <w:rsid w:val="0056631D"/>
    <w:rsid w:val="005663D0"/>
    <w:rsid w:val="00566FE8"/>
    <w:rsid w:val="0056747A"/>
    <w:rsid w:val="00570BE7"/>
    <w:rsid w:val="00571392"/>
    <w:rsid w:val="00571C84"/>
    <w:rsid w:val="00572459"/>
    <w:rsid w:val="00572505"/>
    <w:rsid w:val="00573A96"/>
    <w:rsid w:val="0057427B"/>
    <w:rsid w:val="00575032"/>
    <w:rsid w:val="00575608"/>
    <w:rsid w:val="00581399"/>
    <w:rsid w:val="00582652"/>
    <w:rsid w:val="00582809"/>
    <w:rsid w:val="00585666"/>
    <w:rsid w:val="00585832"/>
    <w:rsid w:val="00585C42"/>
    <w:rsid w:val="005860C8"/>
    <w:rsid w:val="0058698E"/>
    <w:rsid w:val="0058798C"/>
    <w:rsid w:val="005900FA"/>
    <w:rsid w:val="005902C6"/>
    <w:rsid w:val="0059177E"/>
    <w:rsid w:val="00592E44"/>
    <w:rsid w:val="00593199"/>
    <w:rsid w:val="005935A4"/>
    <w:rsid w:val="0059470F"/>
    <w:rsid w:val="005948C2"/>
    <w:rsid w:val="005950F0"/>
    <w:rsid w:val="00595993"/>
    <w:rsid w:val="00595C95"/>
    <w:rsid w:val="00595DCA"/>
    <w:rsid w:val="00596E8B"/>
    <w:rsid w:val="00596EA6"/>
    <w:rsid w:val="0059779B"/>
    <w:rsid w:val="00597FBC"/>
    <w:rsid w:val="005A0367"/>
    <w:rsid w:val="005A132E"/>
    <w:rsid w:val="005A1594"/>
    <w:rsid w:val="005A16C3"/>
    <w:rsid w:val="005A1ED9"/>
    <w:rsid w:val="005A209A"/>
    <w:rsid w:val="005A2E1F"/>
    <w:rsid w:val="005A3D92"/>
    <w:rsid w:val="005A5CEA"/>
    <w:rsid w:val="005A63CD"/>
    <w:rsid w:val="005A662D"/>
    <w:rsid w:val="005A6B33"/>
    <w:rsid w:val="005B1409"/>
    <w:rsid w:val="005B19AA"/>
    <w:rsid w:val="005B1B4B"/>
    <w:rsid w:val="005B1D51"/>
    <w:rsid w:val="005B35D7"/>
    <w:rsid w:val="005B392A"/>
    <w:rsid w:val="005B3AA3"/>
    <w:rsid w:val="005B5423"/>
    <w:rsid w:val="005B5AEF"/>
    <w:rsid w:val="005B5FBB"/>
    <w:rsid w:val="005B60E2"/>
    <w:rsid w:val="005B6471"/>
    <w:rsid w:val="005B64BB"/>
    <w:rsid w:val="005B6A3C"/>
    <w:rsid w:val="005B6B55"/>
    <w:rsid w:val="005B6C81"/>
    <w:rsid w:val="005B6F83"/>
    <w:rsid w:val="005B7169"/>
    <w:rsid w:val="005B76B7"/>
    <w:rsid w:val="005C0E21"/>
    <w:rsid w:val="005C284C"/>
    <w:rsid w:val="005C2CB0"/>
    <w:rsid w:val="005C339A"/>
    <w:rsid w:val="005C4058"/>
    <w:rsid w:val="005C481E"/>
    <w:rsid w:val="005C4937"/>
    <w:rsid w:val="005C591E"/>
    <w:rsid w:val="005C707B"/>
    <w:rsid w:val="005C74FB"/>
    <w:rsid w:val="005C77DA"/>
    <w:rsid w:val="005C78A4"/>
    <w:rsid w:val="005C7A51"/>
    <w:rsid w:val="005C7E15"/>
    <w:rsid w:val="005D0B0E"/>
    <w:rsid w:val="005D1602"/>
    <w:rsid w:val="005D1B3A"/>
    <w:rsid w:val="005D237E"/>
    <w:rsid w:val="005D3772"/>
    <w:rsid w:val="005D3CAE"/>
    <w:rsid w:val="005D3DB0"/>
    <w:rsid w:val="005D47E3"/>
    <w:rsid w:val="005D52E9"/>
    <w:rsid w:val="005D5855"/>
    <w:rsid w:val="005D6136"/>
    <w:rsid w:val="005D637B"/>
    <w:rsid w:val="005D6F47"/>
    <w:rsid w:val="005D78DB"/>
    <w:rsid w:val="005D7AAB"/>
    <w:rsid w:val="005E101E"/>
    <w:rsid w:val="005E1323"/>
    <w:rsid w:val="005E14AC"/>
    <w:rsid w:val="005E182F"/>
    <w:rsid w:val="005E385F"/>
    <w:rsid w:val="005E4C7C"/>
    <w:rsid w:val="005E5597"/>
    <w:rsid w:val="005E5B81"/>
    <w:rsid w:val="005E69DB"/>
    <w:rsid w:val="005E78D6"/>
    <w:rsid w:val="005E7E55"/>
    <w:rsid w:val="005E7F88"/>
    <w:rsid w:val="005F0B10"/>
    <w:rsid w:val="005F175D"/>
    <w:rsid w:val="005F2B68"/>
    <w:rsid w:val="005F2CB1"/>
    <w:rsid w:val="005F3025"/>
    <w:rsid w:val="005F3300"/>
    <w:rsid w:val="005F5103"/>
    <w:rsid w:val="005F5EC0"/>
    <w:rsid w:val="005F618C"/>
    <w:rsid w:val="005F6513"/>
    <w:rsid w:val="005F6C77"/>
    <w:rsid w:val="005F70BD"/>
    <w:rsid w:val="00600829"/>
    <w:rsid w:val="0060283C"/>
    <w:rsid w:val="00604385"/>
    <w:rsid w:val="0060462A"/>
    <w:rsid w:val="00604798"/>
    <w:rsid w:val="006049F4"/>
    <w:rsid w:val="00604F14"/>
    <w:rsid w:val="00605EE1"/>
    <w:rsid w:val="00611713"/>
    <w:rsid w:val="00611B83"/>
    <w:rsid w:val="00612221"/>
    <w:rsid w:val="0061284F"/>
    <w:rsid w:val="00612D58"/>
    <w:rsid w:val="00613257"/>
    <w:rsid w:val="00613BC9"/>
    <w:rsid w:val="00614800"/>
    <w:rsid w:val="006159D5"/>
    <w:rsid w:val="006169D0"/>
    <w:rsid w:val="00617EFE"/>
    <w:rsid w:val="00620A71"/>
    <w:rsid w:val="00620D80"/>
    <w:rsid w:val="0062258A"/>
    <w:rsid w:val="0062327B"/>
    <w:rsid w:val="006234A6"/>
    <w:rsid w:val="0062392F"/>
    <w:rsid w:val="00625825"/>
    <w:rsid w:val="00625A63"/>
    <w:rsid w:val="00625C09"/>
    <w:rsid w:val="00626FBF"/>
    <w:rsid w:val="00627919"/>
    <w:rsid w:val="00630001"/>
    <w:rsid w:val="00630656"/>
    <w:rsid w:val="006311B3"/>
    <w:rsid w:val="00632592"/>
    <w:rsid w:val="0063284C"/>
    <w:rsid w:val="00632B34"/>
    <w:rsid w:val="006345F4"/>
    <w:rsid w:val="00634625"/>
    <w:rsid w:val="006359E3"/>
    <w:rsid w:val="00636398"/>
    <w:rsid w:val="006368D3"/>
    <w:rsid w:val="00637252"/>
    <w:rsid w:val="00637524"/>
    <w:rsid w:val="00637542"/>
    <w:rsid w:val="006377EC"/>
    <w:rsid w:val="00637D8F"/>
    <w:rsid w:val="0064035A"/>
    <w:rsid w:val="0064151F"/>
    <w:rsid w:val="00641533"/>
    <w:rsid w:val="00641973"/>
    <w:rsid w:val="0064208D"/>
    <w:rsid w:val="00643325"/>
    <w:rsid w:val="00643475"/>
    <w:rsid w:val="0064396A"/>
    <w:rsid w:val="00644929"/>
    <w:rsid w:val="0064582A"/>
    <w:rsid w:val="0064624E"/>
    <w:rsid w:val="00647B0A"/>
    <w:rsid w:val="00647D75"/>
    <w:rsid w:val="00647E78"/>
    <w:rsid w:val="00650AAC"/>
    <w:rsid w:val="00650AB9"/>
    <w:rsid w:val="00650B41"/>
    <w:rsid w:val="00651480"/>
    <w:rsid w:val="00652B11"/>
    <w:rsid w:val="00653976"/>
    <w:rsid w:val="00655733"/>
    <w:rsid w:val="00655ACD"/>
    <w:rsid w:val="0065675F"/>
    <w:rsid w:val="00656A92"/>
    <w:rsid w:val="00656DDE"/>
    <w:rsid w:val="0066011D"/>
    <w:rsid w:val="00660616"/>
    <w:rsid w:val="006607C0"/>
    <w:rsid w:val="006612BF"/>
    <w:rsid w:val="006613A6"/>
    <w:rsid w:val="00661B3E"/>
    <w:rsid w:val="00661D42"/>
    <w:rsid w:val="006627A2"/>
    <w:rsid w:val="006634E6"/>
    <w:rsid w:val="00663A8C"/>
    <w:rsid w:val="006655EE"/>
    <w:rsid w:val="00665EA3"/>
    <w:rsid w:val="006661B3"/>
    <w:rsid w:val="0066762D"/>
    <w:rsid w:val="00667B32"/>
    <w:rsid w:val="00667EE7"/>
    <w:rsid w:val="00670922"/>
    <w:rsid w:val="00670BE1"/>
    <w:rsid w:val="0067116B"/>
    <w:rsid w:val="00671AB7"/>
    <w:rsid w:val="0067218F"/>
    <w:rsid w:val="00672B3F"/>
    <w:rsid w:val="006741F2"/>
    <w:rsid w:val="00674CC3"/>
    <w:rsid w:val="00675C72"/>
    <w:rsid w:val="006771F9"/>
    <w:rsid w:val="006776D7"/>
    <w:rsid w:val="00677E39"/>
    <w:rsid w:val="00680092"/>
    <w:rsid w:val="006807F0"/>
    <w:rsid w:val="00680B3E"/>
    <w:rsid w:val="00681003"/>
    <w:rsid w:val="006817C9"/>
    <w:rsid w:val="00681CA1"/>
    <w:rsid w:val="00682D74"/>
    <w:rsid w:val="00683CBC"/>
    <w:rsid w:val="00683CC0"/>
    <w:rsid w:val="00683ECE"/>
    <w:rsid w:val="0068458F"/>
    <w:rsid w:val="00684867"/>
    <w:rsid w:val="00684CDB"/>
    <w:rsid w:val="006878E6"/>
    <w:rsid w:val="00691F55"/>
    <w:rsid w:val="00692B43"/>
    <w:rsid w:val="0069358C"/>
    <w:rsid w:val="00693667"/>
    <w:rsid w:val="00693697"/>
    <w:rsid w:val="00694382"/>
    <w:rsid w:val="00695715"/>
    <w:rsid w:val="00695AB4"/>
    <w:rsid w:val="00695FC2"/>
    <w:rsid w:val="0069610B"/>
    <w:rsid w:val="006963F4"/>
    <w:rsid w:val="00696949"/>
    <w:rsid w:val="00697052"/>
    <w:rsid w:val="006A037B"/>
    <w:rsid w:val="006A046D"/>
    <w:rsid w:val="006A1959"/>
    <w:rsid w:val="006A1E57"/>
    <w:rsid w:val="006A376F"/>
    <w:rsid w:val="006A46FB"/>
    <w:rsid w:val="006A579F"/>
    <w:rsid w:val="006A5911"/>
    <w:rsid w:val="006A5E28"/>
    <w:rsid w:val="006A5EEB"/>
    <w:rsid w:val="006A60DE"/>
    <w:rsid w:val="006A61B3"/>
    <w:rsid w:val="006A62AA"/>
    <w:rsid w:val="006A697B"/>
    <w:rsid w:val="006A7AFF"/>
    <w:rsid w:val="006A7BC4"/>
    <w:rsid w:val="006B1816"/>
    <w:rsid w:val="006B2099"/>
    <w:rsid w:val="006B26F7"/>
    <w:rsid w:val="006B29BE"/>
    <w:rsid w:val="006B2DE1"/>
    <w:rsid w:val="006B4292"/>
    <w:rsid w:val="006B4447"/>
    <w:rsid w:val="006B464E"/>
    <w:rsid w:val="006B47FB"/>
    <w:rsid w:val="006B499D"/>
    <w:rsid w:val="006B50CF"/>
    <w:rsid w:val="006B6C46"/>
    <w:rsid w:val="006B77AC"/>
    <w:rsid w:val="006B77D7"/>
    <w:rsid w:val="006C03B8"/>
    <w:rsid w:val="006C1A16"/>
    <w:rsid w:val="006C28B3"/>
    <w:rsid w:val="006C57BF"/>
    <w:rsid w:val="006C5EC9"/>
    <w:rsid w:val="006C6059"/>
    <w:rsid w:val="006C7522"/>
    <w:rsid w:val="006C7610"/>
    <w:rsid w:val="006C7E45"/>
    <w:rsid w:val="006D2A87"/>
    <w:rsid w:val="006D4C96"/>
    <w:rsid w:val="006D5258"/>
    <w:rsid w:val="006D5454"/>
    <w:rsid w:val="006D5CAE"/>
    <w:rsid w:val="006D6AA8"/>
    <w:rsid w:val="006D6F08"/>
    <w:rsid w:val="006E062C"/>
    <w:rsid w:val="006E137D"/>
    <w:rsid w:val="006E1A15"/>
    <w:rsid w:val="006E1C82"/>
    <w:rsid w:val="006E28B7"/>
    <w:rsid w:val="006E2A9B"/>
    <w:rsid w:val="006E3310"/>
    <w:rsid w:val="006E356D"/>
    <w:rsid w:val="006E3D41"/>
    <w:rsid w:val="006E4CBB"/>
    <w:rsid w:val="006E4E39"/>
    <w:rsid w:val="006E51B5"/>
    <w:rsid w:val="006E565E"/>
    <w:rsid w:val="006E58AD"/>
    <w:rsid w:val="006E6679"/>
    <w:rsid w:val="006E673D"/>
    <w:rsid w:val="006E7D3B"/>
    <w:rsid w:val="006F0E7E"/>
    <w:rsid w:val="006F1B70"/>
    <w:rsid w:val="006F2361"/>
    <w:rsid w:val="006F341D"/>
    <w:rsid w:val="006F3772"/>
    <w:rsid w:val="006F3CDE"/>
    <w:rsid w:val="006F4DDE"/>
    <w:rsid w:val="006F58D4"/>
    <w:rsid w:val="006F6582"/>
    <w:rsid w:val="006F7EC9"/>
    <w:rsid w:val="00700AFB"/>
    <w:rsid w:val="00701181"/>
    <w:rsid w:val="0070231B"/>
    <w:rsid w:val="0070346E"/>
    <w:rsid w:val="007044ED"/>
    <w:rsid w:val="00704EDB"/>
    <w:rsid w:val="007052A1"/>
    <w:rsid w:val="007060DC"/>
    <w:rsid w:val="00706101"/>
    <w:rsid w:val="00706571"/>
    <w:rsid w:val="00707072"/>
    <w:rsid w:val="00707D61"/>
    <w:rsid w:val="00710DD0"/>
    <w:rsid w:val="00712287"/>
    <w:rsid w:val="00712772"/>
    <w:rsid w:val="00712A4C"/>
    <w:rsid w:val="00713C4A"/>
    <w:rsid w:val="007148D3"/>
    <w:rsid w:val="00714CF0"/>
    <w:rsid w:val="007151F6"/>
    <w:rsid w:val="0071545E"/>
    <w:rsid w:val="00715B9A"/>
    <w:rsid w:val="00720513"/>
    <w:rsid w:val="00722A3B"/>
    <w:rsid w:val="00722A9D"/>
    <w:rsid w:val="00723077"/>
    <w:rsid w:val="00723C52"/>
    <w:rsid w:val="00724CA4"/>
    <w:rsid w:val="007250E6"/>
    <w:rsid w:val="007256D7"/>
    <w:rsid w:val="007257D0"/>
    <w:rsid w:val="00726662"/>
    <w:rsid w:val="00726EA6"/>
    <w:rsid w:val="00727208"/>
    <w:rsid w:val="00727558"/>
    <w:rsid w:val="00727680"/>
    <w:rsid w:val="00730564"/>
    <w:rsid w:val="00730A9D"/>
    <w:rsid w:val="00731CA2"/>
    <w:rsid w:val="0073447C"/>
    <w:rsid w:val="007348B1"/>
    <w:rsid w:val="00734E61"/>
    <w:rsid w:val="0073523E"/>
    <w:rsid w:val="00735953"/>
    <w:rsid w:val="007362A6"/>
    <w:rsid w:val="00736C1B"/>
    <w:rsid w:val="00736D7D"/>
    <w:rsid w:val="0073731A"/>
    <w:rsid w:val="0073741A"/>
    <w:rsid w:val="00740E58"/>
    <w:rsid w:val="00741B21"/>
    <w:rsid w:val="00742269"/>
    <w:rsid w:val="00742301"/>
    <w:rsid w:val="0074239D"/>
    <w:rsid w:val="007445A0"/>
    <w:rsid w:val="007445BF"/>
    <w:rsid w:val="007447DB"/>
    <w:rsid w:val="00744834"/>
    <w:rsid w:val="0074524B"/>
    <w:rsid w:val="00747CAA"/>
    <w:rsid w:val="00747D63"/>
    <w:rsid w:val="00747D8B"/>
    <w:rsid w:val="00751228"/>
    <w:rsid w:val="007512CB"/>
    <w:rsid w:val="007522B2"/>
    <w:rsid w:val="00753CFC"/>
    <w:rsid w:val="00753DD0"/>
    <w:rsid w:val="007545E2"/>
    <w:rsid w:val="007550D9"/>
    <w:rsid w:val="007552DE"/>
    <w:rsid w:val="00755A46"/>
    <w:rsid w:val="00756E85"/>
    <w:rsid w:val="007571E1"/>
    <w:rsid w:val="00757317"/>
    <w:rsid w:val="007574FC"/>
    <w:rsid w:val="007604B2"/>
    <w:rsid w:val="00761BDD"/>
    <w:rsid w:val="00762AFE"/>
    <w:rsid w:val="00762E74"/>
    <w:rsid w:val="007631DF"/>
    <w:rsid w:val="00763541"/>
    <w:rsid w:val="00764828"/>
    <w:rsid w:val="00765281"/>
    <w:rsid w:val="00766BAD"/>
    <w:rsid w:val="00766E19"/>
    <w:rsid w:val="00767953"/>
    <w:rsid w:val="007725E8"/>
    <w:rsid w:val="007729A2"/>
    <w:rsid w:val="00773A6B"/>
    <w:rsid w:val="00773AF6"/>
    <w:rsid w:val="00774748"/>
    <w:rsid w:val="007755F2"/>
    <w:rsid w:val="007756AB"/>
    <w:rsid w:val="00776394"/>
    <w:rsid w:val="00776971"/>
    <w:rsid w:val="007776A6"/>
    <w:rsid w:val="007800A5"/>
    <w:rsid w:val="00780A80"/>
    <w:rsid w:val="00780EEA"/>
    <w:rsid w:val="0078177E"/>
    <w:rsid w:val="00781CF5"/>
    <w:rsid w:val="00781CF6"/>
    <w:rsid w:val="00782345"/>
    <w:rsid w:val="007828F3"/>
    <w:rsid w:val="00783048"/>
    <w:rsid w:val="0078304C"/>
    <w:rsid w:val="007830C6"/>
    <w:rsid w:val="00783673"/>
    <w:rsid w:val="007838D8"/>
    <w:rsid w:val="0078483D"/>
    <w:rsid w:val="00784F7D"/>
    <w:rsid w:val="0078503E"/>
    <w:rsid w:val="00785490"/>
    <w:rsid w:val="00786E64"/>
    <w:rsid w:val="00791B4B"/>
    <w:rsid w:val="0079233B"/>
    <w:rsid w:val="007925EA"/>
    <w:rsid w:val="007932E9"/>
    <w:rsid w:val="00793CD8"/>
    <w:rsid w:val="00793DFE"/>
    <w:rsid w:val="00793EDD"/>
    <w:rsid w:val="00794B20"/>
    <w:rsid w:val="0079591E"/>
    <w:rsid w:val="00795996"/>
    <w:rsid w:val="00795C92"/>
    <w:rsid w:val="00796038"/>
    <w:rsid w:val="00796231"/>
    <w:rsid w:val="00797070"/>
    <w:rsid w:val="00797BAC"/>
    <w:rsid w:val="007A190E"/>
    <w:rsid w:val="007A1B64"/>
    <w:rsid w:val="007A1CB3"/>
    <w:rsid w:val="007A1E17"/>
    <w:rsid w:val="007A21D2"/>
    <w:rsid w:val="007A22B4"/>
    <w:rsid w:val="007A306F"/>
    <w:rsid w:val="007A43A6"/>
    <w:rsid w:val="007A56D1"/>
    <w:rsid w:val="007A57F1"/>
    <w:rsid w:val="007A58A6"/>
    <w:rsid w:val="007A7B86"/>
    <w:rsid w:val="007B1D64"/>
    <w:rsid w:val="007B298C"/>
    <w:rsid w:val="007B29AE"/>
    <w:rsid w:val="007B3D2D"/>
    <w:rsid w:val="007B4D19"/>
    <w:rsid w:val="007B50AE"/>
    <w:rsid w:val="007B51D8"/>
    <w:rsid w:val="007B51DF"/>
    <w:rsid w:val="007B6180"/>
    <w:rsid w:val="007B66B8"/>
    <w:rsid w:val="007B73DE"/>
    <w:rsid w:val="007C05DD"/>
    <w:rsid w:val="007C2429"/>
    <w:rsid w:val="007C2D43"/>
    <w:rsid w:val="007C2E1F"/>
    <w:rsid w:val="007C3D18"/>
    <w:rsid w:val="007C4177"/>
    <w:rsid w:val="007C447C"/>
    <w:rsid w:val="007C6013"/>
    <w:rsid w:val="007C60BF"/>
    <w:rsid w:val="007C645F"/>
    <w:rsid w:val="007C6A07"/>
    <w:rsid w:val="007C75A1"/>
    <w:rsid w:val="007C77A5"/>
    <w:rsid w:val="007D04E5"/>
    <w:rsid w:val="007D0B5E"/>
    <w:rsid w:val="007D2615"/>
    <w:rsid w:val="007D406C"/>
    <w:rsid w:val="007D4E05"/>
    <w:rsid w:val="007D4E8F"/>
    <w:rsid w:val="007D5901"/>
    <w:rsid w:val="007D6CB9"/>
    <w:rsid w:val="007D6D39"/>
    <w:rsid w:val="007D7526"/>
    <w:rsid w:val="007D7677"/>
    <w:rsid w:val="007E07B3"/>
    <w:rsid w:val="007E264A"/>
    <w:rsid w:val="007E27CF"/>
    <w:rsid w:val="007E3AF3"/>
    <w:rsid w:val="007E4610"/>
    <w:rsid w:val="007E4715"/>
    <w:rsid w:val="007E4D70"/>
    <w:rsid w:val="007E505B"/>
    <w:rsid w:val="007E5C45"/>
    <w:rsid w:val="007E7091"/>
    <w:rsid w:val="007E726B"/>
    <w:rsid w:val="007E7EC0"/>
    <w:rsid w:val="007E7F86"/>
    <w:rsid w:val="007F0010"/>
    <w:rsid w:val="007F1BDA"/>
    <w:rsid w:val="007F3198"/>
    <w:rsid w:val="007F3981"/>
    <w:rsid w:val="007F39E3"/>
    <w:rsid w:val="007F3C08"/>
    <w:rsid w:val="007F548C"/>
    <w:rsid w:val="007F610E"/>
    <w:rsid w:val="0080060B"/>
    <w:rsid w:val="008014DE"/>
    <w:rsid w:val="00801D11"/>
    <w:rsid w:val="00801D6F"/>
    <w:rsid w:val="00801ECC"/>
    <w:rsid w:val="00802A3D"/>
    <w:rsid w:val="00803043"/>
    <w:rsid w:val="00803798"/>
    <w:rsid w:val="00803B4D"/>
    <w:rsid w:val="00803FAE"/>
    <w:rsid w:val="0080427D"/>
    <w:rsid w:val="00804360"/>
    <w:rsid w:val="0080461E"/>
    <w:rsid w:val="00805D28"/>
    <w:rsid w:val="0080605F"/>
    <w:rsid w:val="00807516"/>
    <w:rsid w:val="00807564"/>
    <w:rsid w:val="00807601"/>
    <w:rsid w:val="00807786"/>
    <w:rsid w:val="00807864"/>
    <w:rsid w:val="00807DAC"/>
    <w:rsid w:val="00810A37"/>
    <w:rsid w:val="00811FCB"/>
    <w:rsid w:val="00815405"/>
    <w:rsid w:val="008158D6"/>
    <w:rsid w:val="00816794"/>
    <w:rsid w:val="00817196"/>
    <w:rsid w:val="00817ABB"/>
    <w:rsid w:val="00817CD4"/>
    <w:rsid w:val="0082089A"/>
    <w:rsid w:val="008222FE"/>
    <w:rsid w:val="00822A52"/>
    <w:rsid w:val="00823181"/>
    <w:rsid w:val="008235DB"/>
    <w:rsid w:val="0082373B"/>
    <w:rsid w:val="00824AB4"/>
    <w:rsid w:val="00824C90"/>
    <w:rsid w:val="0082556A"/>
    <w:rsid w:val="00825C42"/>
    <w:rsid w:val="00825D25"/>
    <w:rsid w:val="008268E8"/>
    <w:rsid w:val="00826BAF"/>
    <w:rsid w:val="00827D6F"/>
    <w:rsid w:val="00830446"/>
    <w:rsid w:val="00831161"/>
    <w:rsid w:val="008318DA"/>
    <w:rsid w:val="0083291C"/>
    <w:rsid w:val="00833684"/>
    <w:rsid w:val="00834CA5"/>
    <w:rsid w:val="00835B76"/>
    <w:rsid w:val="00835F80"/>
    <w:rsid w:val="008376AC"/>
    <w:rsid w:val="00837BB3"/>
    <w:rsid w:val="00840B96"/>
    <w:rsid w:val="0084186E"/>
    <w:rsid w:val="00841AAC"/>
    <w:rsid w:val="008444E8"/>
    <w:rsid w:val="00844C59"/>
    <w:rsid w:val="00844E80"/>
    <w:rsid w:val="00845BA1"/>
    <w:rsid w:val="00846FE7"/>
    <w:rsid w:val="00847228"/>
    <w:rsid w:val="008476E7"/>
    <w:rsid w:val="00847892"/>
    <w:rsid w:val="00847A40"/>
    <w:rsid w:val="00847B2E"/>
    <w:rsid w:val="00850CE0"/>
    <w:rsid w:val="008514DD"/>
    <w:rsid w:val="0085230B"/>
    <w:rsid w:val="00853E2F"/>
    <w:rsid w:val="00854441"/>
    <w:rsid w:val="0085459B"/>
    <w:rsid w:val="008551BB"/>
    <w:rsid w:val="00855370"/>
    <w:rsid w:val="00856433"/>
    <w:rsid w:val="00856911"/>
    <w:rsid w:val="00857F33"/>
    <w:rsid w:val="008604B2"/>
    <w:rsid w:val="00861B4D"/>
    <w:rsid w:val="008626C0"/>
    <w:rsid w:val="00862AA5"/>
    <w:rsid w:val="008637E6"/>
    <w:rsid w:val="00863EF8"/>
    <w:rsid w:val="00865662"/>
    <w:rsid w:val="0086590E"/>
    <w:rsid w:val="008662F6"/>
    <w:rsid w:val="008669D0"/>
    <w:rsid w:val="008677FD"/>
    <w:rsid w:val="00870235"/>
    <w:rsid w:val="00870645"/>
    <w:rsid w:val="008706D4"/>
    <w:rsid w:val="00870F40"/>
    <w:rsid w:val="00870F8A"/>
    <w:rsid w:val="00871742"/>
    <w:rsid w:val="008719A4"/>
    <w:rsid w:val="00871D23"/>
    <w:rsid w:val="0087227A"/>
    <w:rsid w:val="00872392"/>
    <w:rsid w:val="00872459"/>
    <w:rsid w:val="00872E70"/>
    <w:rsid w:val="008742DA"/>
    <w:rsid w:val="00874312"/>
    <w:rsid w:val="0087437C"/>
    <w:rsid w:val="00875CD7"/>
    <w:rsid w:val="00876B4D"/>
    <w:rsid w:val="00876E2D"/>
    <w:rsid w:val="00876F38"/>
    <w:rsid w:val="00877AFE"/>
    <w:rsid w:val="00877F18"/>
    <w:rsid w:val="008803B7"/>
    <w:rsid w:val="0088155D"/>
    <w:rsid w:val="008817A2"/>
    <w:rsid w:val="00881BCD"/>
    <w:rsid w:val="0088254D"/>
    <w:rsid w:val="00882AE2"/>
    <w:rsid w:val="008831F7"/>
    <w:rsid w:val="00884AA5"/>
    <w:rsid w:val="00885866"/>
    <w:rsid w:val="00885A24"/>
    <w:rsid w:val="0088600D"/>
    <w:rsid w:val="00886253"/>
    <w:rsid w:val="00886755"/>
    <w:rsid w:val="00886C5C"/>
    <w:rsid w:val="00887395"/>
    <w:rsid w:val="00890047"/>
    <w:rsid w:val="0089038E"/>
    <w:rsid w:val="00893C6A"/>
    <w:rsid w:val="008941E3"/>
    <w:rsid w:val="00894277"/>
    <w:rsid w:val="008945EE"/>
    <w:rsid w:val="0089479D"/>
    <w:rsid w:val="00894A88"/>
    <w:rsid w:val="00895386"/>
    <w:rsid w:val="00895CDC"/>
    <w:rsid w:val="008960C3"/>
    <w:rsid w:val="00896FBF"/>
    <w:rsid w:val="008A00CD"/>
    <w:rsid w:val="008A0C9D"/>
    <w:rsid w:val="008A1314"/>
    <w:rsid w:val="008A17EC"/>
    <w:rsid w:val="008A21FF"/>
    <w:rsid w:val="008A2CE2"/>
    <w:rsid w:val="008A30AC"/>
    <w:rsid w:val="008A37F6"/>
    <w:rsid w:val="008A413F"/>
    <w:rsid w:val="008A44B8"/>
    <w:rsid w:val="008A51A8"/>
    <w:rsid w:val="008A54C7"/>
    <w:rsid w:val="008A5B12"/>
    <w:rsid w:val="008A5EAA"/>
    <w:rsid w:val="008A66E2"/>
    <w:rsid w:val="008A77D8"/>
    <w:rsid w:val="008B0015"/>
    <w:rsid w:val="008B0483"/>
    <w:rsid w:val="008B120C"/>
    <w:rsid w:val="008B1B5D"/>
    <w:rsid w:val="008B384D"/>
    <w:rsid w:val="008B3F69"/>
    <w:rsid w:val="008B4479"/>
    <w:rsid w:val="008B51A0"/>
    <w:rsid w:val="008B5229"/>
    <w:rsid w:val="008B58D7"/>
    <w:rsid w:val="008B592A"/>
    <w:rsid w:val="008B6055"/>
    <w:rsid w:val="008B66D7"/>
    <w:rsid w:val="008B7B5C"/>
    <w:rsid w:val="008B7C6C"/>
    <w:rsid w:val="008B7D03"/>
    <w:rsid w:val="008C0B2A"/>
    <w:rsid w:val="008C0B5D"/>
    <w:rsid w:val="008C0C99"/>
    <w:rsid w:val="008C1CB2"/>
    <w:rsid w:val="008C1F7A"/>
    <w:rsid w:val="008C2017"/>
    <w:rsid w:val="008C2CAF"/>
    <w:rsid w:val="008C2E40"/>
    <w:rsid w:val="008C3C26"/>
    <w:rsid w:val="008C4958"/>
    <w:rsid w:val="008C4BAA"/>
    <w:rsid w:val="008C4BE6"/>
    <w:rsid w:val="008C56F7"/>
    <w:rsid w:val="008C5893"/>
    <w:rsid w:val="008C5D89"/>
    <w:rsid w:val="008C6AE8"/>
    <w:rsid w:val="008C7573"/>
    <w:rsid w:val="008D00A5"/>
    <w:rsid w:val="008D09A5"/>
    <w:rsid w:val="008D1799"/>
    <w:rsid w:val="008D20DD"/>
    <w:rsid w:val="008D2545"/>
    <w:rsid w:val="008D30EC"/>
    <w:rsid w:val="008D34F1"/>
    <w:rsid w:val="008D39D8"/>
    <w:rsid w:val="008D430B"/>
    <w:rsid w:val="008D46FF"/>
    <w:rsid w:val="008D4C8D"/>
    <w:rsid w:val="008D50BB"/>
    <w:rsid w:val="008D5E33"/>
    <w:rsid w:val="008D6094"/>
    <w:rsid w:val="008D6D1A"/>
    <w:rsid w:val="008D7358"/>
    <w:rsid w:val="008D7CA1"/>
    <w:rsid w:val="008D7F36"/>
    <w:rsid w:val="008E065E"/>
    <w:rsid w:val="008E0927"/>
    <w:rsid w:val="008E0A18"/>
    <w:rsid w:val="008E15B4"/>
    <w:rsid w:val="008E1909"/>
    <w:rsid w:val="008E2B47"/>
    <w:rsid w:val="008E41AF"/>
    <w:rsid w:val="008E4868"/>
    <w:rsid w:val="008E5758"/>
    <w:rsid w:val="008F08A4"/>
    <w:rsid w:val="008F1C4E"/>
    <w:rsid w:val="008F1EAB"/>
    <w:rsid w:val="008F2B94"/>
    <w:rsid w:val="008F33DC"/>
    <w:rsid w:val="008F477F"/>
    <w:rsid w:val="008F4F98"/>
    <w:rsid w:val="008F6460"/>
    <w:rsid w:val="008F6B68"/>
    <w:rsid w:val="008F7D8A"/>
    <w:rsid w:val="008F7F12"/>
    <w:rsid w:val="00900B56"/>
    <w:rsid w:val="00902025"/>
    <w:rsid w:val="00902350"/>
    <w:rsid w:val="0090336B"/>
    <w:rsid w:val="009053AA"/>
    <w:rsid w:val="00906939"/>
    <w:rsid w:val="00907203"/>
    <w:rsid w:val="00907975"/>
    <w:rsid w:val="009104FC"/>
    <w:rsid w:val="00910B7D"/>
    <w:rsid w:val="00911DFB"/>
    <w:rsid w:val="00913063"/>
    <w:rsid w:val="00913539"/>
    <w:rsid w:val="00913609"/>
    <w:rsid w:val="009139D9"/>
    <w:rsid w:val="00914663"/>
    <w:rsid w:val="00914AD8"/>
    <w:rsid w:val="00914E1E"/>
    <w:rsid w:val="0091597C"/>
    <w:rsid w:val="00916079"/>
    <w:rsid w:val="009163B8"/>
    <w:rsid w:val="009178F1"/>
    <w:rsid w:val="00917CE9"/>
    <w:rsid w:val="00920BF2"/>
    <w:rsid w:val="00922010"/>
    <w:rsid w:val="0092274E"/>
    <w:rsid w:val="00922939"/>
    <w:rsid w:val="00923649"/>
    <w:rsid w:val="00923B23"/>
    <w:rsid w:val="009244D8"/>
    <w:rsid w:val="009247AC"/>
    <w:rsid w:val="009262B9"/>
    <w:rsid w:val="0092788A"/>
    <w:rsid w:val="009305ED"/>
    <w:rsid w:val="00931BD9"/>
    <w:rsid w:val="00932482"/>
    <w:rsid w:val="00933544"/>
    <w:rsid w:val="009350A8"/>
    <w:rsid w:val="009368F3"/>
    <w:rsid w:val="00936A0D"/>
    <w:rsid w:val="00937225"/>
    <w:rsid w:val="00940077"/>
    <w:rsid w:val="00940D10"/>
    <w:rsid w:val="00941636"/>
    <w:rsid w:val="00941B1F"/>
    <w:rsid w:val="009434E1"/>
    <w:rsid w:val="00943742"/>
    <w:rsid w:val="009441C4"/>
    <w:rsid w:val="0094471C"/>
    <w:rsid w:val="00944D30"/>
    <w:rsid w:val="00945AAC"/>
    <w:rsid w:val="00945C05"/>
    <w:rsid w:val="00946808"/>
    <w:rsid w:val="00946945"/>
    <w:rsid w:val="0094697A"/>
    <w:rsid w:val="00947713"/>
    <w:rsid w:val="00950DE7"/>
    <w:rsid w:val="00951D97"/>
    <w:rsid w:val="009526EF"/>
    <w:rsid w:val="009528E0"/>
    <w:rsid w:val="00953920"/>
    <w:rsid w:val="00953D47"/>
    <w:rsid w:val="00954845"/>
    <w:rsid w:val="009566C6"/>
    <w:rsid w:val="0095681E"/>
    <w:rsid w:val="00957085"/>
    <w:rsid w:val="009572D4"/>
    <w:rsid w:val="00957D46"/>
    <w:rsid w:val="00960A4D"/>
    <w:rsid w:val="00960E1C"/>
    <w:rsid w:val="00960E25"/>
    <w:rsid w:val="00960ED5"/>
    <w:rsid w:val="00961921"/>
    <w:rsid w:val="00962498"/>
    <w:rsid w:val="009624FF"/>
    <w:rsid w:val="00962A57"/>
    <w:rsid w:val="00963CF7"/>
    <w:rsid w:val="009640EB"/>
    <w:rsid w:val="0096430A"/>
    <w:rsid w:val="00964D6D"/>
    <w:rsid w:val="0096554B"/>
    <w:rsid w:val="0096584A"/>
    <w:rsid w:val="00965C21"/>
    <w:rsid w:val="00966600"/>
    <w:rsid w:val="00966DA9"/>
    <w:rsid w:val="00967061"/>
    <w:rsid w:val="00970FA7"/>
    <w:rsid w:val="009717C0"/>
    <w:rsid w:val="00971F08"/>
    <w:rsid w:val="009728FF"/>
    <w:rsid w:val="00972E3E"/>
    <w:rsid w:val="0097468C"/>
    <w:rsid w:val="00974E0F"/>
    <w:rsid w:val="00975503"/>
    <w:rsid w:val="0097596D"/>
    <w:rsid w:val="0097603D"/>
    <w:rsid w:val="00976949"/>
    <w:rsid w:val="009774F6"/>
    <w:rsid w:val="00977E72"/>
    <w:rsid w:val="00980477"/>
    <w:rsid w:val="0098070A"/>
    <w:rsid w:val="0098221C"/>
    <w:rsid w:val="00983467"/>
    <w:rsid w:val="009848B6"/>
    <w:rsid w:val="00984ADE"/>
    <w:rsid w:val="00985253"/>
    <w:rsid w:val="009853B3"/>
    <w:rsid w:val="009853CC"/>
    <w:rsid w:val="00986A27"/>
    <w:rsid w:val="00986BBE"/>
    <w:rsid w:val="0098788D"/>
    <w:rsid w:val="00987A32"/>
    <w:rsid w:val="00990630"/>
    <w:rsid w:val="0099120D"/>
    <w:rsid w:val="00991761"/>
    <w:rsid w:val="009928FD"/>
    <w:rsid w:val="00992B9C"/>
    <w:rsid w:val="009940FE"/>
    <w:rsid w:val="0099413E"/>
    <w:rsid w:val="009941C8"/>
    <w:rsid w:val="0099496A"/>
    <w:rsid w:val="00994DCA"/>
    <w:rsid w:val="009960EC"/>
    <w:rsid w:val="009968F2"/>
    <w:rsid w:val="009970DD"/>
    <w:rsid w:val="00997D01"/>
    <w:rsid w:val="009A0FBA"/>
    <w:rsid w:val="009A1601"/>
    <w:rsid w:val="009A2FE8"/>
    <w:rsid w:val="009A3BB6"/>
    <w:rsid w:val="009A462D"/>
    <w:rsid w:val="009A512E"/>
    <w:rsid w:val="009A5CBA"/>
    <w:rsid w:val="009A6160"/>
    <w:rsid w:val="009A6DB5"/>
    <w:rsid w:val="009B1F30"/>
    <w:rsid w:val="009B1FCA"/>
    <w:rsid w:val="009B2674"/>
    <w:rsid w:val="009B3AC2"/>
    <w:rsid w:val="009B431F"/>
    <w:rsid w:val="009B4C1D"/>
    <w:rsid w:val="009B4DF4"/>
    <w:rsid w:val="009B55F1"/>
    <w:rsid w:val="009B564E"/>
    <w:rsid w:val="009B729F"/>
    <w:rsid w:val="009B7E87"/>
    <w:rsid w:val="009C0169"/>
    <w:rsid w:val="009C0FA1"/>
    <w:rsid w:val="009C1504"/>
    <w:rsid w:val="009C181A"/>
    <w:rsid w:val="009C2561"/>
    <w:rsid w:val="009C26E2"/>
    <w:rsid w:val="009C403E"/>
    <w:rsid w:val="009C4571"/>
    <w:rsid w:val="009C5BB5"/>
    <w:rsid w:val="009C741C"/>
    <w:rsid w:val="009C7D02"/>
    <w:rsid w:val="009C7F86"/>
    <w:rsid w:val="009D1035"/>
    <w:rsid w:val="009D1609"/>
    <w:rsid w:val="009D18E4"/>
    <w:rsid w:val="009D220D"/>
    <w:rsid w:val="009D2D29"/>
    <w:rsid w:val="009D3CFA"/>
    <w:rsid w:val="009D3F8A"/>
    <w:rsid w:val="009D4FF0"/>
    <w:rsid w:val="009D55C9"/>
    <w:rsid w:val="009D5C3C"/>
    <w:rsid w:val="009D611C"/>
    <w:rsid w:val="009D6A60"/>
    <w:rsid w:val="009D703C"/>
    <w:rsid w:val="009D718F"/>
    <w:rsid w:val="009D7443"/>
    <w:rsid w:val="009E068F"/>
    <w:rsid w:val="009E0CDB"/>
    <w:rsid w:val="009E14E0"/>
    <w:rsid w:val="009E22DA"/>
    <w:rsid w:val="009E35DB"/>
    <w:rsid w:val="009E4363"/>
    <w:rsid w:val="009E47A3"/>
    <w:rsid w:val="009E49A1"/>
    <w:rsid w:val="009E5501"/>
    <w:rsid w:val="009E56B5"/>
    <w:rsid w:val="009E5A34"/>
    <w:rsid w:val="009E5DF5"/>
    <w:rsid w:val="009E6330"/>
    <w:rsid w:val="009E677D"/>
    <w:rsid w:val="009E6CD5"/>
    <w:rsid w:val="009E760E"/>
    <w:rsid w:val="009E7810"/>
    <w:rsid w:val="009E7AC6"/>
    <w:rsid w:val="009F08F3"/>
    <w:rsid w:val="009F0AAA"/>
    <w:rsid w:val="009F156B"/>
    <w:rsid w:val="009F1618"/>
    <w:rsid w:val="009F1F4E"/>
    <w:rsid w:val="009F344F"/>
    <w:rsid w:val="009F39D2"/>
    <w:rsid w:val="009F438D"/>
    <w:rsid w:val="009F43AA"/>
    <w:rsid w:val="009F4577"/>
    <w:rsid w:val="009F4BB5"/>
    <w:rsid w:val="009F528B"/>
    <w:rsid w:val="009F6130"/>
    <w:rsid w:val="009F61C5"/>
    <w:rsid w:val="009F775C"/>
    <w:rsid w:val="00A008FC"/>
    <w:rsid w:val="00A024CD"/>
    <w:rsid w:val="00A02EE4"/>
    <w:rsid w:val="00A031D8"/>
    <w:rsid w:val="00A03635"/>
    <w:rsid w:val="00A045E5"/>
    <w:rsid w:val="00A048A8"/>
    <w:rsid w:val="00A04F49"/>
    <w:rsid w:val="00A055CE"/>
    <w:rsid w:val="00A063ED"/>
    <w:rsid w:val="00A07126"/>
    <w:rsid w:val="00A10CA3"/>
    <w:rsid w:val="00A112ED"/>
    <w:rsid w:val="00A13194"/>
    <w:rsid w:val="00A13E54"/>
    <w:rsid w:val="00A14469"/>
    <w:rsid w:val="00A14542"/>
    <w:rsid w:val="00A15E20"/>
    <w:rsid w:val="00A15FD2"/>
    <w:rsid w:val="00A17F63"/>
    <w:rsid w:val="00A2193B"/>
    <w:rsid w:val="00A21C34"/>
    <w:rsid w:val="00A21E10"/>
    <w:rsid w:val="00A2351A"/>
    <w:rsid w:val="00A23920"/>
    <w:rsid w:val="00A23921"/>
    <w:rsid w:val="00A249C8"/>
    <w:rsid w:val="00A25143"/>
    <w:rsid w:val="00A264A9"/>
    <w:rsid w:val="00A2658C"/>
    <w:rsid w:val="00A26DCF"/>
    <w:rsid w:val="00A26E6E"/>
    <w:rsid w:val="00A2748E"/>
    <w:rsid w:val="00A2761F"/>
    <w:rsid w:val="00A27785"/>
    <w:rsid w:val="00A30187"/>
    <w:rsid w:val="00A30E6A"/>
    <w:rsid w:val="00A313F2"/>
    <w:rsid w:val="00A328F7"/>
    <w:rsid w:val="00A3321F"/>
    <w:rsid w:val="00A3448A"/>
    <w:rsid w:val="00A352AC"/>
    <w:rsid w:val="00A35F1D"/>
    <w:rsid w:val="00A36297"/>
    <w:rsid w:val="00A373F8"/>
    <w:rsid w:val="00A40ACA"/>
    <w:rsid w:val="00A414B9"/>
    <w:rsid w:val="00A41E2B"/>
    <w:rsid w:val="00A41F55"/>
    <w:rsid w:val="00A44E41"/>
    <w:rsid w:val="00A44F8A"/>
    <w:rsid w:val="00A45310"/>
    <w:rsid w:val="00A45B74"/>
    <w:rsid w:val="00A4725A"/>
    <w:rsid w:val="00A5027E"/>
    <w:rsid w:val="00A50535"/>
    <w:rsid w:val="00A50EAE"/>
    <w:rsid w:val="00A518A0"/>
    <w:rsid w:val="00A52E1D"/>
    <w:rsid w:val="00A546FD"/>
    <w:rsid w:val="00A55270"/>
    <w:rsid w:val="00A556B8"/>
    <w:rsid w:val="00A569BA"/>
    <w:rsid w:val="00A56A99"/>
    <w:rsid w:val="00A60740"/>
    <w:rsid w:val="00A60939"/>
    <w:rsid w:val="00A60B2A"/>
    <w:rsid w:val="00A6102B"/>
    <w:rsid w:val="00A6124E"/>
    <w:rsid w:val="00A61499"/>
    <w:rsid w:val="00A62041"/>
    <w:rsid w:val="00A62A6C"/>
    <w:rsid w:val="00A62A77"/>
    <w:rsid w:val="00A6338D"/>
    <w:rsid w:val="00A63483"/>
    <w:rsid w:val="00A64688"/>
    <w:rsid w:val="00A657D7"/>
    <w:rsid w:val="00A660AC"/>
    <w:rsid w:val="00A66AC1"/>
    <w:rsid w:val="00A67947"/>
    <w:rsid w:val="00A67E6C"/>
    <w:rsid w:val="00A71B2D"/>
    <w:rsid w:val="00A71B99"/>
    <w:rsid w:val="00A71D23"/>
    <w:rsid w:val="00A72C46"/>
    <w:rsid w:val="00A72ECB"/>
    <w:rsid w:val="00A739D0"/>
    <w:rsid w:val="00A73B6C"/>
    <w:rsid w:val="00A73C4F"/>
    <w:rsid w:val="00A740A6"/>
    <w:rsid w:val="00A74E65"/>
    <w:rsid w:val="00A758BE"/>
    <w:rsid w:val="00A761D4"/>
    <w:rsid w:val="00A77A06"/>
    <w:rsid w:val="00A77EC4"/>
    <w:rsid w:val="00A80299"/>
    <w:rsid w:val="00A80B9E"/>
    <w:rsid w:val="00A8465E"/>
    <w:rsid w:val="00A8567B"/>
    <w:rsid w:val="00A86AB9"/>
    <w:rsid w:val="00A903CE"/>
    <w:rsid w:val="00A910FD"/>
    <w:rsid w:val="00A92879"/>
    <w:rsid w:val="00A936DE"/>
    <w:rsid w:val="00A93CBB"/>
    <w:rsid w:val="00A93F75"/>
    <w:rsid w:val="00A9421F"/>
    <w:rsid w:val="00A9442A"/>
    <w:rsid w:val="00A94612"/>
    <w:rsid w:val="00A967DB"/>
    <w:rsid w:val="00A9688B"/>
    <w:rsid w:val="00AA0112"/>
    <w:rsid w:val="00AA016F"/>
    <w:rsid w:val="00AA073B"/>
    <w:rsid w:val="00AA0C0A"/>
    <w:rsid w:val="00AA1615"/>
    <w:rsid w:val="00AA194F"/>
    <w:rsid w:val="00AA1D2E"/>
    <w:rsid w:val="00AA1ED6"/>
    <w:rsid w:val="00AA4149"/>
    <w:rsid w:val="00AA45CB"/>
    <w:rsid w:val="00AA5070"/>
    <w:rsid w:val="00AA51D6"/>
    <w:rsid w:val="00AA6D25"/>
    <w:rsid w:val="00AA7A58"/>
    <w:rsid w:val="00AB061A"/>
    <w:rsid w:val="00AB0BC8"/>
    <w:rsid w:val="00AB11CA"/>
    <w:rsid w:val="00AB145A"/>
    <w:rsid w:val="00AB14D9"/>
    <w:rsid w:val="00AB2416"/>
    <w:rsid w:val="00AB2948"/>
    <w:rsid w:val="00AB2A56"/>
    <w:rsid w:val="00AB3852"/>
    <w:rsid w:val="00AB4255"/>
    <w:rsid w:val="00AB485C"/>
    <w:rsid w:val="00AB4AB8"/>
    <w:rsid w:val="00AB5CEB"/>
    <w:rsid w:val="00AB655E"/>
    <w:rsid w:val="00AB7878"/>
    <w:rsid w:val="00AC007F"/>
    <w:rsid w:val="00AC1A4C"/>
    <w:rsid w:val="00AC2392"/>
    <w:rsid w:val="00AC25D5"/>
    <w:rsid w:val="00AC2ECD"/>
    <w:rsid w:val="00AC3119"/>
    <w:rsid w:val="00AC49FB"/>
    <w:rsid w:val="00AC5A10"/>
    <w:rsid w:val="00AC5CDA"/>
    <w:rsid w:val="00AC6897"/>
    <w:rsid w:val="00AC6AB8"/>
    <w:rsid w:val="00AD0AA3"/>
    <w:rsid w:val="00AD0E02"/>
    <w:rsid w:val="00AD0E65"/>
    <w:rsid w:val="00AD0F09"/>
    <w:rsid w:val="00AD2AAC"/>
    <w:rsid w:val="00AD2AD3"/>
    <w:rsid w:val="00AD2C62"/>
    <w:rsid w:val="00AD2ED0"/>
    <w:rsid w:val="00AD3F94"/>
    <w:rsid w:val="00AD40E6"/>
    <w:rsid w:val="00AD4A5A"/>
    <w:rsid w:val="00AD4BB9"/>
    <w:rsid w:val="00AD5108"/>
    <w:rsid w:val="00AD6044"/>
    <w:rsid w:val="00AD6E74"/>
    <w:rsid w:val="00AD74E5"/>
    <w:rsid w:val="00AE045A"/>
    <w:rsid w:val="00AE1444"/>
    <w:rsid w:val="00AE1B7F"/>
    <w:rsid w:val="00AE1CA9"/>
    <w:rsid w:val="00AE27AC"/>
    <w:rsid w:val="00AE2AF7"/>
    <w:rsid w:val="00AE40E0"/>
    <w:rsid w:val="00AE4DBA"/>
    <w:rsid w:val="00AE4F07"/>
    <w:rsid w:val="00AE54E3"/>
    <w:rsid w:val="00AE5759"/>
    <w:rsid w:val="00AE758B"/>
    <w:rsid w:val="00AE7765"/>
    <w:rsid w:val="00AF1C5D"/>
    <w:rsid w:val="00AF1F71"/>
    <w:rsid w:val="00AF41C7"/>
    <w:rsid w:val="00AF42D7"/>
    <w:rsid w:val="00AF4726"/>
    <w:rsid w:val="00AF4852"/>
    <w:rsid w:val="00AF6742"/>
    <w:rsid w:val="00AF69FA"/>
    <w:rsid w:val="00B006FE"/>
    <w:rsid w:val="00B007CB"/>
    <w:rsid w:val="00B020C3"/>
    <w:rsid w:val="00B02715"/>
    <w:rsid w:val="00B02743"/>
    <w:rsid w:val="00B0275B"/>
    <w:rsid w:val="00B028C5"/>
    <w:rsid w:val="00B02AA9"/>
    <w:rsid w:val="00B02FA3"/>
    <w:rsid w:val="00B04519"/>
    <w:rsid w:val="00B04594"/>
    <w:rsid w:val="00B05084"/>
    <w:rsid w:val="00B06EBA"/>
    <w:rsid w:val="00B0792E"/>
    <w:rsid w:val="00B10046"/>
    <w:rsid w:val="00B117B2"/>
    <w:rsid w:val="00B12287"/>
    <w:rsid w:val="00B1382C"/>
    <w:rsid w:val="00B139BE"/>
    <w:rsid w:val="00B14BB0"/>
    <w:rsid w:val="00B15109"/>
    <w:rsid w:val="00B157F9"/>
    <w:rsid w:val="00B15847"/>
    <w:rsid w:val="00B16A60"/>
    <w:rsid w:val="00B17DA6"/>
    <w:rsid w:val="00B20256"/>
    <w:rsid w:val="00B20482"/>
    <w:rsid w:val="00B20D09"/>
    <w:rsid w:val="00B211C7"/>
    <w:rsid w:val="00B2351E"/>
    <w:rsid w:val="00B23C02"/>
    <w:rsid w:val="00B252FC"/>
    <w:rsid w:val="00B25EBF"/>
    <w:rsid w:val="00B2706A"/>
    <w:rsid w:val="00B27330"/>
    <w:rsid w:val="00B2763F"/>
    <w:rsid w:val="00B27AAC"/>
    <w:rsid w:val="00B305AB"/>
    <w:rsid w:val="00B30929"/>
    <w:rsid w:val="00B31589"/>
    <w:rsid w:val="00B31FDA"/>
    <w:rsid w:val="00B32B96"/>
    <w:rsid w:val="00B33DD8"/>
    <w:rsid w:val="00B35C24"/>
    <w:rsid w:val="00B36883"/>
    <w:rsid w:val="00B372AA"/>
    <w:rsid w:val="00B37CF2"/>
    <w:rsid w:val="00B40445"/>
    <w:rsid w:val="00B409E0"/>
    <w:rsid w:val="00B40CC1"/>
    <w:rsid w:val="00B41888"/>
    <w:rsid w:val="00B41E64"/>
    <w:rsid w:val="00B424F5"/>
    <w:rsid w:val="00B45336"/>
    <w:rsid w:val="00B45A52"/>
    <w:rsid w:val="00B46175"/>
    <w:rsid w:val="00B46471"/>
    <w:rsid w:val="00B4670A"/>
    <w:rsid w:val="00B470FB"/>
    <w:rsid w:val="00B47156"/>
    <w:rsid w:val="00B47BBC"/>
    <w:rsid w:val="00B50728"/>
    <w:rsid w:val="00B50F11"/>
    <w:rsid w:val="00B51AB2"/>
    <w:rsid w:val="00B5282E"/>
    <w:rsid w:val="00B531FF"/>
    <w:rsid w:val="00B53A8C"/>
    <w:rsid w:val="00B548B7"/>
    <w:rsid w:val="00B54D81"/>
    <w:rsid w:val="00B55C58"/>
    <w:rsid w:val="00B55DFD"/>
    <w:rsid w:val="00B6222D"/>
    <w:rsid w:val="00B62CBC"/>
    <w:rsid w:val="00B62CC7"/>
    <w:rsid w:val="00B62EC4"/>
    <w:rsid w:val="00B6372F"/>
    <w:rsid w:val="00B63CEC"/>
    <w:rsid w:val="00B63EBB"/>
    <w:rsid w:val="00B64ADE"/>
    <w:rsid w:val="00B6616D"/>
    <w:rsid w:val="00B664C7"/>
    <w:rsid w:val="00B66E89"/>
    <w:rsid w:val="00B6762D"/>
    <w:rsid w:val="00B67777"/>
    <w:rsid w:val="00B67D30"/>
    <w:rsid w:val="00B72371"/>
    <w:rsid w:val="00B739F6"/>
    <w:rsid w:val="00B759BF"/>
    <w:rsid w:val="00B76D48"/>
    <w:rsid w:val="00B80945"/>
    <w:rsid w:val="00B80FEC"/>
    <w:rsid w:val="00B81A6C"/>
    <w:rsid w:val="00B82865"/>
    <w:rsid w:val="00B82A27"/>
    <w:rsid w:val="00B839A0"/>
    <w:rsid w:val="00B84054"/>
    <w:rsid w:val="00B8489E"/>
    <w:rsid w:val="00B85287"/>
    <w:rsid w:val="00B85DE5"/>
    <w:rsid w:val="00B9058F"/>
    <w:rsid w:val="00B90EA3"/>
    <w:rsid w:val="00B90F73"/>
    <w:rsid w:val="00B9113E"/>
    <w:rsid w:val="00B91713"/>
    <w:rsid w:val="00B928BE"/>
    <w:rsid w:val="00B93B23"/>
    <w:rsid w:val="00B93B59"/>
    <w:rsid w:val="00B9406A"/>
    <w:rsid w:val="00B942BA"/>
    <w:rsid w:val="00B9528A"/>
    <w:rsid w:val="00B9543C"/>
    <w:rsid w:val="00B9681D"/>
    <w:rsid w:val="00B96832"/>
    <w:rsid w:val="00B96CC2"/>
    <w:rsid w:val="00B977A3"/>
    <w:rsid w:val="00B9796B"/>
    <w:rsid w:val="00B97A54"/>
    <w:rsid w:val="00BA1AE5"/>
    <w:rsid w:val="00BA2280"/>
    <w:rsid w:val="00BA233B"/>
    <w:rsid w:val="00BA234F"/>
    <w:rsid w:val="00BA236D"/>
    <w:rsid w:val="00BA28C8"/>
    <w:rsid w:val="00BA2A08"/>
    <w:rsid w:val="00BA2EF1"/>
    <w:rsid w:val="00BA33DA"/>
    <w:rsid w:val="00BA44A6"/>
    <w:rsid w:val="00BA505D"/>
    <w:rsid w:val="00BA52AC"/>
    <w:rsid w:val="00BA56D2"/>
    <w:rsid w:val="00BA5D6A"/>
    <w:rsid w:val="00BA76E0"/>
    <w:rsid w:val="00BB2136"/>
    <w:rsid w:val="00BB2A25"/>
    <w:rsid w:val="00BB2C03"/>
    <w:rsid w:val="00BB319D"/>
    <w:rsid w:val="00BB35D6"/>
    <w:rsid w:val="00BB418D"/>
    <w:rsid w:val="00BB51E9"/>
    <w:rsid w:val="00BB52A2"/>
    <w:rsid w:val="00BB60B5"/>
    <w:rsid w:val="00BB6E3C"/>
    <w:rsid w:val="00BB6F84"/>
    <w:rsid w:val="00BC06AE"/>
    <w:rsid w:val="00BC0FDC"/>
    <w:rsid w:val="00BC108F"/>
    <w:rsid w:val="00BC3053"/>
    <w:rsid w:val="00BC3640"/>
    <w:rsid w:val="00BC4D2E"/>
    <w:rsid w:val="00BC4DE3"/>
    <w:rsid w:val="00BC5116"/>
    <w:rsid w:val="00BC5A62"/>
    <w:rsid w:val="00BC5FA8"/>
    <w:rsid w:val="00BC70F5"/>
    <w:rsid w:val="00BC7A0A"/>
    <w:rsid w:val="00BD1440"/>
    <w:rsid w:val="00BD263A"/>
    <w:rsid w:val="00BD35C4"/>
    <w:rsid w:val="00BD3773"/>
    <w:rsid w:val="00BD48AC"/>
    <w:rsid w:val="00BD4F27"/>
    <w:rsid w:val="00BD53CA"/>
    <w:rsid w:val="00BD5F1A"/>
    <w:rsid w:val="00BD612E"/>
    <w:rsid w:val="00BD6A38"/>
    <w:rsid w:val="00BD7E74"/>
    <w:rsid w:val="00BE04DF"/>
    <w:rsid w:val="00BE090B"/>
    <w:rsid w:val="00BE0F0A"/>
    <w:rsid w:val="00BE118E"/>
    <w:rsid w:val="00BE1234"/>
    <w:rsid w:val="00BE2E87"/>
    <w:rsid w:val="00BE2FA6"/>
    <w:rsid w:val="00BE333F"/>
    <w:rsid w:val="00BE47D8"/>
    <w:rsid w:val="00BE489B"/>
    <w:rsid w:val="00BE4B19"/>
    <w:rsid w:val="00BE4FE2"/>
    <w:rsid w:val="00BE531C"/>
    <w:rsid w:val="00BE54C1"/>
    <w:rsid w:val="00BE583D"/>
    <w:rsid w:val="00BE698D"/>
    <w:rsid w:val="00BE7406"/>
    <w:rsid w:val="00BE7603"/>
    <w:rsid w:val="00BE782B"/>
    <w:rsid w:val="00BF118B"/>
    <w:rsid w:val="00BF25C6"/>
    <w:rsid w:val="00BF2A71"/>
    <w:rsid w:val="00BF3279"/>
    <w:rsid w:val="00BF33F2"/>
    <w:rsid w:val="00BF5656"/>
    <w:rsid w:val="00BF6256"/>
    <w:rsid w:val="00BF6A23"/>
    <w:rsid w:val="00BF6B4B"/>
    <w:rsid w:val="00BF738F"/>
    <w:rsid w:val="00BF74C7"/>
    <w:rsid w:val="00BF7DD5"/>
    <w:rsid w:val="00C00FB3"/>
    <w:rsid w:val="00C010D7"/>
    <w:rsid w:val="00C015F1"/>
    <w:rsid w:val="00C01F33"/>
    <w:rsid w:val="00C02CC6"/>
    <w:rsid w:val="00C02D88"/>
    <w:rsid w:val="00C03BA2"/>
    <w:rsid w:val="00C03CDF"/>
    <w:rsid w:val="00C03ECD"/>
    <w:rsid w:val="00C040F7"/>
    <w:rsid w:val="00C044AB"/>
    <w:rsid w:val="00C04D81"/>
    <w:rsid w:val="00C05706"/>
    <w:rsid w:val="00C05C09"/>
    <w:rsid w:val="00C06663"/>
    <w:rsid w:val="00C06D04"/>
    <w:rsid w:val="00C07377"/>
    <w:rsid w:val="00C10478"/>
    <w:rsid w:val="00C10B77"/>
    <w:rsid w:val="00C10D84"/>
    <w:rsid w:val="00C115EF"/>
    <w:rsid w:val="00C12107"/>
    <w:rsid w:val="00C1243D"/>
    <w:rsid w:val="00C12C3C"/>
    <w:rsid w:val="00C12E76"/>
    <w:rsid w:val="00C13B4D"/>
    <w:rsid w:val="00C1452C"/>
    <w:rsid w:val="00C148A4"/>
    <w:rsid w:val="00C14D4B"/>
    <w:rsid w:val="00C1512A"/>
    <w:rsid w:val="00C151A9"/>
    <w:rsid w:val="00C154BB"/>
    <w:rsid w:val="00C17146"/>
    <w:rsid w:val="00C219A0"/>
    <w:rsid w:val="00C21A2D"/>
    <w:rsid w:val="00C23A74"/>
    <w:rsid w:val="00C241CE"/>
    <w:rsid w:val="00C25149"/>
    <w:rsid w:val="00C25163"/>
    <w:rsid w:val="00C26B18"/>
    <w:rsid w:val="00C279B5"/>
    <w:rsid w:val="00C27C45"/>
    <w:rsid w:val="00C27D70"/>
    <w:rsid w:val="00C27F25"/>
    <w:rsid w:val="00C30062"/>
    <w:rsid w:val="00C30098"/>
    <w:rsid w:val="00C31CA1"/>
    <w:rsid w:val="00C3339E"/>
    <w:rsid w:val="00C33E9D"/>
    <w:rsid w:val="00C33F4D"/>
    <w:rsid w:val="00C34A7D"/>
    <w:rsid w:val="00C34AE6"/>
    <w:rsid w:val="00C34CEA"/>
    <w:rsid w:val="00C361A1"/>
    <w:rsid w:val="00C3719D"/>
    <w:rsid w:val="00C37CB2"/>
    <w:rsid w:val="00C41317"/>
    <w:rsid w:val="00C41728"/>
    <w:rsid w:val="00C42324"/>
    <w:rsid w:val="00C44F8A"/>
    <w:rsid w:val="00C45FBB"/>
    <w:rsid w:val="00C4662B"/>
    <w:rsid w:val="00C473A5"/>
    <w:rsid w:val="00C47985"/>
    <w:rsid w:val="00C50832"/>
    <w:rsid w:val="00C51B1F"/>
    <w:rsid w:val="00C51BFA"/>
    <w:rsid w:val="00C52B38"/>
    <w:rsid w:val="00C54236"/>
    <w:rsid w:val="00C54995"/>
    <w:rsid w:val="00C54D41"/>
    <w:rsid w:val="00C54FD6"/>
    <w:rsid w:val="00C55740"/>
    <w:rsid w:val="00C55765"/>
    <w:rsid w:val="00C55A1D"/>
    <w:rsid w:val="00C56B50"/>
    <w:rsid w:val="00C60399"/>
    <w:rsid w:val="00C60783"/>
    <w:rsid w:val="00C60B3D"/>
    <w:rsid w:val="00C618A3"/>
    <w:rsid w:val="00C6396D"/>
    <w:rsid w:val="00C64672"/>
    <w:rsid w:val="00C6614E"/>
    <w:rsid w:val="00C6630F"/>
    <w:rsid w:val="00C67E3A"/>
    <w:rsid w:val="00C70697"/>
    <w:rsid w:val="00C712B1"/>
    <w:rsid w:val="00C7131C"/>
    <w:rsid w:val="00C71375"/>
    <w:rsid w:val="00C717CC"/>
    <w:rsid w:val="00C71E44"/>
    <w:rsid w:val="00C72093"/>
    <w:rsid w:val="00C72767"/>
    <w:rsid w:val="00C72EF4"/>
    <w:rsid w:val="00C739AE"/>
    <w:rsid w:val="00C73A7B"/>
    <w:rsid w:val="00C744FE"/>
    <w:rsid w:val="00C74B6F"/>
    <w:rsid w:val="00C75D2F"/>
    <w:rsid w:val="00C764F0"/>
    <w:rsid w:val="00C7677A"/>
    <w:rsid w:val="00C767BE"/>
    <w:rsid w:val="00C769CD"/>
    <w:rsid w:val="00C76DC4"/>
    <w:rsid w:val="00C76E3C"/>
    <w:rsid w:val="00C77372"/>
    <w:rsid w:val="00C77C83"/>
    <w:rsid w:val="00C801B7"/>
    <w:rsid w:val="00C81568"/>
    <w:rsid w:val="00C82652"/>
    <w:rsid w:val="00C846FC"/>
    <w:rsid w:val="00C84C5A"/>
    <w:rsid w:val="00C84FCA"/>
    <w:rsid w:val="00C85197"/>
    <w:rsid w:val="00C853B5"/>
    <w:rsid w:val="00C86D76"/>
    <w:rsid w:val="00C87CEA"/>
    <w:rsid w:val="00C9027A"/>
    <w:rsid w:val="00C9068E"/>
    <w:rsid w:val="00C9140D"/>
    <w:rsid w:val="00C91B0D"/>
    <w:rsid w:val="00C91D61"/>
    <w:rsid w:val="00C934D2"/>
    <w:rsid w:val="00C93814"/>
    <w:rsid w:val="00C93C4B"/>
    <w:rsid w:val="00C944AB"/>
    <w:rsid w:val="00C94863"/>
    <w:rsid w:val="00C95B40"/>
    <w:rsid w:val="00C96D27"/>
    <w:rsid w:val="00CA006F"/>
    <w:rsid w:val="00CA0130"/>
    <w:rsid w:val="00CA04CE"/>
    <w:rsid w:val="00CA0A36"/>
    <w:rsid w:val="00CA1ED8"/>
    <w:rsid w:val="00CA222D"/>
    <w:rsid w:val="00CA26C9"/>
    <w:rsid w:val="00CA4664"/>
    <w:rsid w:val="00CA52DE"/>
    <w:rsid w:val="00CA55AE"/>
    <w:rsid w:val="00CA6054"/>
    <w:rsid w:val="00CA6328"/>
    <w:rsid w:val="00CA67BE"/>
    <w:rsid w:val="00CA698E"/>
    <w:rsid w:val="00CA73E9"/>
    <w:rsid w:val="00CB0547"/>
    <w:rsid w:val="00CB0916"/>
    <w:rsid w:val="00CB11D7"/>
    <w:rsid w:val="00CB1F63"/>
    <w:rsid w:val="00CB2264"/>
    <w:rsid w:val="00CB2599"/>
    <w:rsid w:val="00CB3747"/>
    <w:rsid w:val="00CB46FB"/>
    <w:rsid w:val="00CB5824"/>
    <w:rsid w:val="00CB5EE1"/>
    <w:rsid w:val="00CB630F"/>
    <w:rsid w:val="00CB7170"/>
    <w:rsid w:val="00CB75A6"/>
    <w:rsid w:val="00CC02C0"/>
    <w:rsid w:val="00CC040E"/>
    <w:rsid w:val="00CC10F5"/>
    <w:rsid w:val="00CC111F"/>
    <w:rsid w:val="00CC130A"/>
    <w:rsid w:val="00CC1E6F"/>
    <w:rsid w:val="00CC2011"/>
    <w:rsid w:val="00CC2DB5"/>
    <w:rsid w:val="00CC32F1"/>
    <w:rsid w:val="00CC3EA0"/>
    <w:rsid w:val="00CC58E8"/>
    <w:rsid w:val="00CC7312"/>
    <w:rsid w:val="00CC7B45"/>
    <w:rsid w:val="00CC7B5C"/>
    <w:rsid w:val="00CD0458"/>
    <w:rsid w:val="00CD087C"/>
    <w:rsid w:val="00CD0FCB"/>
    <w:rsid w:val="00CD1188"/>
    <w:rsid w:val="00CD1EAE"/>
    <w:rsid w:val="00CD2ED1"/>
    <w:rsid w:val="00CD337B"/>
    <w:rsid w:val="00CD358C"/>
    <w:rsid w:val="00CD5F0B"/>
    <w:rsid w:val="00CE0232"/>
    <w:rsid w:val="00CE0293"/>
    <w:rsid w:val="00CE0424"/>
    <w:rsid w:val="00CE09DF"/>
    <w:rsid w:val="00CE0A4F"/>
    <w:rsid w:val="00CE0ADF"/>
    <w:rsid w:val="00CE1154"/>
    <w:rsid w:val="00CE2480"/>
    <w:rsid w:val="00CE4DAD"/>
    <w:rsid w:val="00CE68CB"/>
    <w:rsid w:val="00CE6B68"/>
    <w:rsid w:val="00CE727B"/>
    <w:rsid w:val="00CE72A7"/>
    <w:rsid w:val="00CE7561"/>
    <w:rsid w:val="00CE7871"/>
    <w:rsid w:val="00CE79E5"/>
    <w:rsid w:val="00CF1354"/>
    <w:rsid w:val="00CF19E4"/>
    <w:rsid w:val="00CF1C14"/>
    <w:rsid w:val="00CF3B1F"/>
    <w:rsid w:val="00CF3BF6"/>
    <w:rsid w:val="00CF58A5"/>
    <w:rsid w:val="00CF5D7B"/>
    <w:rsid w:val="00CF625B"/>
    <w:rsid w:val="00CF687E"/>
    <w:rsid w:val="00CF6F20"/>
    <w:rsid w:val="00CF72AA"/>
    <w:rsid w:val="00CF7580"/>
    <w:rsid w:val="00CF7D0E"/>
    <w:rsid w:val="00D00296"/>
    <w:rsid w:val="00D00C6A"/>
    <w:rsid w:val="00D012F7"/>
    <w:rsid w:val="00D01AA0"/>
    <w:rsid w:val="00D020FB"/>
    <w:rsid w:val="00D0234B"/>
    <w:rsid w:val="00D02540"/>
    <w:rsid w:val="00D0269F"/>
    <w:rsid w:val="00D026A9"/>
    <w:rsid w:val="00D0349B"/>
    <w:rsid w:val="00D03EE4"/>
    <w:rsid w:val="00D057D9"/>
    <w:rsid w:val="00D0636A"/>
    <w:rsid w:val="00D063C8"/>
    <w:rsid w:val="00D10249"/>
    <w:rsid w:val="00D108D2"/>
    <w:rsid w:val="00D10BC8"/>
    <w:rsid w:val="00D115C3"/>
    <w:rsid w:val="00D11897"/>
    <w:rsid w:val="00D11ACE"/>
    <w:rsid w:val="00D120A7"/>
    <w:rsid w:val="00D1234B"/>
    <w:rsid w:val="00D13135"/>
    <w:rsid w:val="00D132D8"/>
    <w:rsid w:val="00D13C55"/>
    <w:rsid w:val="00D13E4E"/>
    <w:rsid w:val="00D15F46"/>
    <w:rsid w:val="00D161C0"/>
    <w:rsid w:val="00D164E9"/>
    <w:rsid w:val="00D176B5"/>
    <w:rsid w:val="00D22021"/>
    <w:rsid w:val="00D22B66"/>
    <w:rsid w:val="00D2387D"/>
    <w:rsid w:val="00D239A7"/>
    <w:rsid w:val="00D23D84"/>
    <w:rsid w:val="00D23F47"/>
    <w:rsid w:val="00D245B6"/>
    <w:rsid w:val="00D2616A"/>
    <w:rsid w:val="00D27AEE"/>
    <w:rsid w:val="00D312C9"/>
    <w:rsid w:val="00D33F8F"/>
    <w:rsid w:val="00D340D9"/>
    <w:rsid w:val="00D351DC"/>
    <w:rsid w:val="00D35F4B"/>
    <w:rsid w:val="00D36A15"/>
    <w:rsid w:val="00D36E71"/>
    <w:rsid w:val="00D3798A"/>
    <w:rsid w:val="00D37D87"/>
    <w:rsid w:val="00D40B33"/>
    <w:rsid w:val="00D424FC"/>
    <w:rsid w:val="00D4318F"/>
    <w:rsid w:val="00D438BF"/>
    <w:rsid w:val="00D440F8"/>
    <w:rsid w:val="00D464EA"/>
    <w:rsid w:val="00D54225"/>
    <w:rsid w:val="00D546FF"/>
    <w:rsid w:val="00D55AD5"/>
    <w:rsid w:val="00D5642E"/>
    <w:rsid w:val="00D5730E"/>
    <w:rsid w:val="00D576CA"/>
    <w:rsid w:val="00D5787D"/>
    <w:rsid w:val="00D61018"/>
    <w:rsid w:val="00D614CC"/>
    <w:rsid w:val="00D61AF5"/>
    <w:rsid w:val="00D62552"/>
    <w:rsid w:val="00D63CF1"/>
    <w:rsid w:val="00D652B5"/>
    <w:rsid w:val="00D65873"/>
    <w:rsid w:val="00D66155"/>
    <w:rsid w:val="00D66B63"/>
    <w:rsid w:val="00D6702E"/>
    <w:rsid w:val="00D6714A"/>
    <w:rsid w:val="00D67412"/>
    <w:rsid w:val="00D708B0"/>
    <w:rsid w:val="00D7185F"/>
    <w:rsid w:val="00D71CD8"/>
    <w:rsid w:val="00D71CDF"/>
    <w:rsid w:val="00D72661"/>
    <w:rsid w:val="00D749D4"/>
    <w:rsid w:val="00D771CE"/>
    <w:rsid w:val="00D77B1D"/>
    <w:rsid w:val="00D8021F"/>
    <w:rsid w:val="00D80383"/>
    <w:rsid w:val="00D810E1"/>
    <w:rsid w:val="00D81A9D"/>
    <w:rsid w:val="00D82305"/>
    <w:rsid w:val="00D823C6"/>
    <w:rsid w:val="00D82D46"/>
    <w:rsid w:val="00D8327F"/>
    <w:rsid w:val="00D835B5"/>
    <w:rsid w:val="00D83734"/>
    <w:rsid w:val="00D84E36"/>
    <w:rsid w:val="00D85275"/>
    <w:rsid w:val="00D855B2"/>
    <w:rsid w:val="00D86C16"/>
    <w:rsid w:val="00D86CA3"/>
    <w:rsid w:val="00D871CE"/>
    <w:rsid w:val="00D87620"/>
    <w:rsid w:val="00D87EDF"/>
    <w:rsid w:val="00D908EC"/>
    <w:rsid w:val="00D9196D"/>
    <w:rsid w:val="00D92982"/>
    <w:rsid w:val="00D929D2"/>
    <w:rsid w:val="00D92C71"/>
    <w:rsid w:val="00D93F66"/>
    <w:rsid w:val="00D9425A"/>
    <w:rsid w:val="00D9460C"/>
    <w:rsid w:val="00D9647B"/>
    <w:rsid w:val="00D964C2"/>
    <w:rsid w:val="00D964FF"/>
    <w:rsid w:val="00D96C3A"/>
    <w:rsid w:val="00D96D88"/>
    <w:rsid w:val="00DA144C"/>
    <w:rsid w:val="00DA28C5"/>
    <w:rsid w:val="00DA2B5E"/>
    <w:rsid w:val="00DA2B8F"/>
    <w:rsid w:val="00DA2BC8"/>
    <w:rsid w:val="00DA2FE8"/>
    <w:rsid w:val="00DA305E"/>
    <w:rsid w:val="00DA31D5"/>
    <w:rsid w:val="00DA3AC7"/>
    <w:rsid w:val="00DA5417"/>
    <w:rsid w:val="00DA5668"/>
    <w:rsid w:val="00DA56E8"/>
    <w:rsid w:val="00DA5BE5"/>
    <w:rsid w:val="00DA60FA"/>
    <w:rsid w:val="00DA6B4F"/>
    <w:rsid w:val="00DB00DD"/>
    <w:rsid w:val="00DB01DF"/>
    <w:rsid w:val="00DB0223"/>
    <w:rsid w:val="00DB0A9F"/>
    <w:rsid w:val="00DB12C5"/>
    <w:rsid w:val="00DB17E7"/>
    <w:rsid w:val="00DB1F01"/>
    <w:rsid w:val="00DB377D"/>
    <w:rsid w:val="00DB3D81"/>
    <w:rsid w:val="00DB43DF"/>
    <w:rsid w:val="00DB5D86"/>
    <w:rsid w:val="00DB6762"/>
    <w:rsid w:val="00DB772F"/>
    <w:rsid w:val="00DC142A"/>
    <w:rsid w:val="00DC147C"/>
    <w:rsid w:val="00DC15D6"/>
    <w:rsid w:val="00DC15F4"/>
    <w:rsid w:val="00DC1B0B"/>
    <w:rsid w:val="00DC2493"/>
    <w:rsid w:val="00DC2A8E"/>
    <w:rsid w:val="00DC2CDF"/>
    <w:rsid w:val="00DC2D36"/>
    <w:rsid w:val="00DC3375"/>
    <w:rsid w:val="00DC35AB"/>
    <w:rsid w:val="00DC3CF2"/>
    <w:rsid w:val="00DC53EF"/>
    <w:rsid w:val="00DC53F6"/>
    <w:rsid w:val="00DC7572"/>
    <w:rsid w:val="00DC75CF"/>
    <w:rsid w:val="00DD1431"/>
    <w:rsid w:val="00DD3B4A"/>
    <w:rsid w:val="00DD3BFC"/>
    <w:rsid w:val="00DD471F"/>
    <w:rsid w:val="00DD708A"/>
    <w:rsid w:val="00DD7192"/>
    <w:rsid w:val="00DE00FF"/>
    <w:rsid w:val="00DE14DF"/>
    <w:rsid w:val="00DE19F1"/>
    <w:rsid w:val="00DE5608"/>
    <w:rsid w:val="00DE58D0"/>
    <w:rsid w:val="00DE5969"/>
    <w:rsid w:val="00DE5EE5"/>
    <w:rsid w:val="00DE654F"/>
    <w:rsid w:val="00DE75D6"/>
    <w:rsid w:val="00DE7EBE"/>
    <w:rsid w:val="00DF0B6E"/>
    <w:rsid w:val="00DF0D12"/>
    <w:rsid w:val="00DF15E0"/>
    <w:rsid w:val="00DF173E"/>
    <w:rsid w:val="00DF1E8B"/>
    <w:rsid w:val="00DF1F93"/>
    <w:rsid w:val="00DF37A0"/>
    <w:rsid w:val="00DF3F67"/>
    <w:rsid w:val="00DF472A"/>
    <w:rsid w:val="00DF56D1"/>
    <w:rsid w:val="00DF60B6"/>
    <w:rsid w:val="00DF6622"/>
    <w:rsid w:val="00E00585"/>
    <w:rsid w:val="00E00D18"/>
    <w:rsid w:val="00E02936"/>
    <w:rsid w:val="00E02A30"/>
    <w:rsid w:val="00E05BF4"/>
    <w:rsid w:val="00E0632B"/>
    <w:rsid w:val="00E065A6"/>
    <w:rsid w:val="00E0691F"/>
    <w:rsid w:val="00E07489"/>
    <w:rsid w:val="00E07A45"/>
    <w:rsid w:val="00E07D37"/>
    <w:rsid w:val="00E110E7"/>
    <w:rsid w:val="00E11B20"/>
    <w:rsid w:val="00E17973"/>
    <w:rsid w:val="00E179E7"/>
    <w:rsid w:val="00E17FA2"/>
    <w:rsid w:val="00E201E6"/>
    <w:rsid w:val="00E20C3E"/>
    <w:rsid w:val="00E20DD7"/>
    <w:rsid w:val="00E20DD9"/>
    <w:rsid w:val="00E20F09"/>
    <w:rsid w:val="00E2139E"/>
    <w:rsid w:val="00E2188C"/>
    <w:rsid w:val="00E22330"/>
    <w:rsid w:val="00E2318D"/>
    <w:rsid w:val="00E23FD6"/>
    <w:rsid w:val="00E23FF1"/>
    <w:rsid w:val="00E24155"/>
    <w:rsid w:val="00E247BD"/>
    <w:rsid w:val="00E24C11"/>
    <w:rsid w:val="00E2549A"/>
    <w:rsid w:val="00E26F38"/>
    <w:rsid w:val="00E27A1D"/>
    <w:rsid w:val="00E30B5A"/>
    <w:rsid w:val="00E3123D"/>
    <w:rsid w:val="00E31461"/>
    <w:rsid w:val="00E31D43"/>
    <w:rsid w:val="00E322FE"/>
    <w:rsid w:val="00E32608"/>
    <w:rsid w:val="00E335CD"/>
    <w:rsid w:val="00E34188"/>
    <w:rsid w:val="00E34B6E"/>
    <w:rsid w:val="00E35264"/>
    <w:rsid w:val="00E35559"/>
    <w:rsid w:val="00E366CB"/>
    <w:rsid w:val="00E3723A"/>
    <w:rsid w:val="00E3743D"/>
    <w:rsid w:val="00E374CE"/>
    <w:rsid w:val="00E37860"/>
    <w:rsid w:val="00E402AE"/>
    <w:rsid w:val="00E418CE"/>
    <w:rsid w:val="00E42B45"/>
    <w:rsid w:val="00E42CD6"/>
    <w:rsid w:val="00E43376"/>
    <w:rsid w:val="00E446F1"/>
    <w:rsid w:val="00E46329"/>
    <w:rsid w:val="00E46886"/>
    <w:rsid w:val="00E46C7C"/>
    <w:rsid w:val="00E47A43"/>
    <w:rsid w:val="00E47AEF"/>
    <w:rsid w:val="00E51899"/>
    <w:rsid w:val="00E51FB2"/>
    <w:rsid w:val="00E524CD"/>
    <w:rsid w:val="00E528A9"/>
    <w:rsid w:val="00E53B75"/>
    <w:rsid w:val="00E54124"/>
    <w:rsid w:val="00E54E3B"/>
    <w:rsid w:val="00E57565"/>
    <w:rsid w:val="00E576EF"/>
    <w:rsid w:val="00E601F6"/>
    <w:rsid w:val="00E61808"/>
    <w:rsid w:val="00E628E9"/>
    <w:rsid w:val="00E62AFA"/>
    <w:rsid w:val="00E63838"/>
    <w:rsid w:val="00E64434"/>
    <w:rsid w:val="00E64583"/>
    <w:rsid w:val="00E64CC3"/>
    <w:rsid w:val="00E65BC3"/>
    <w:rsid w:val="00E65EB4"/>
    <w:rsid w:val="00E66999"/>
    <w:rsid w:val="00E679CA"/>
    <w:rsid w:val="00E67C51"/>
    <w:rsid w:val="00E70719"/>
    <w:rsid w:val="00E70AD6"/>
    <w:rsid w:val="00E711A3"/>
    <w:rsid w:val="00E72465"/>
    <w:rsid w:val="00E72EFC"/>
    <w:rsid w:val="00E73801"/>
    <w:rsid w:val="00E7401E"/>
    <w:rsid w:val="00E75402"/>
    <w:rsid w:val="00E758EC"/>
    <w:rsid w:val="00E75F8D"/>
    <w:rsid w:val="00E762B9"/>
    <w:rsid w:val="00E77ECE"/>
    <w:rsid w:val="00E80CED"/>
    <w:rsid w:val="00E81CA7"/>
    <w:rsid w:val="00E82315"/>
    <w:rsid w:val="00E8234C"/>
    <w:rsid w:val="00E83AA9"/>
    <w:rsid w:val="00E85928"/>
    <w:rsid w:val="00E85BEE"/>
    <w:rsid w:val="00E8762B"/>
    <w:rsid w:val="00E87784"/>
    <w:rsid w:val="00E87822"/>
    <w:rsid w:val="00E87A9E"/>
    <w:rsid w:val="00E90395"/>
    <w:rsid w:val="00E90E49"/>
    <w:rsid w:val="00E9135B"/>
    <w:rsid w:val="00E917F9"/>
    <w:rsid w:val="00E922D0"/>
    <w:rsid w:val="00E9291C"/>
    <w:rsid w:val="00E92DA6"/>
    <w:rsid w:val="00E93371"/>
    <w:rsid w:val="00E93A0D"/>
    <w:rsid w:val="00E93FFE"/>
    <w:rsid w:val="00E94F8A"/>
    <w:rsid w:val="00E9504F"/>
    <w:rsid w:val="00E95122"/>
    <w:rsid w:val="00E957EE"/>
    <w:rsid w:val="00E95870"/>
    <w:rsid w:val="00E9606F"/>
    <w:rsid w:val="00EA1059"/>
    <w:rsid w:val="00EA14B2"/>
    <w:rsid w:val="00EA2EC5"/>
    <w:rsid w:val="00EA38C9"/>
    <w:rsid w:val="00EA53CA"/>
    <w:rsid w:val="00EA5EF0"/>
    <w:rsid w:val="00EA606A"/>
    <w:rsid w:val="00EA6CC9"/>
    <w:rsid w:val="00EA7107"/>
    <w:rsid w:val="00EA7A41"/>
    <w:rsid w:val="00EB00D9"/>
    <w:rsid w:val="00EB077B"/>
    <w:rsid w:val="00EB136B"/>
    <w:rsid w:val="00EB1722"/>
    <w:rsid w:val="00EB242E"/>
    <w:rsid w:val="00EB255B"/>
    <w:rsid w:val="00EB2EB2"/>
    <w:rsid w:val="00EB3BD9"/>
    <w:rsid w:val="00EB4EA2"/>
    <w:rsid w:val="00EB5A24"/>
    <w:rsid w:val="00EB69D5"/>
    <w:rsid w:val="00EB73B2"/>
    <w:rsid w:val="00EC1349"/>
    <w:rsid w:val="00EC24D5"/>
    <w:rsid w:val="00EC27C6"/>
    <w:rsid w:val="00EC29DB"/>
    <w:rsid w:val="00EC3BAD"/>
    <w:rsid w:val="00EC4207"/>
    <w:rsid w:val="00EC484E"/>
    <w:rsid w:val="00EC5653"/>
    <w:rsid w:val="00EC6D1D"/>
    <w:rsid w:val="00EC71CE"/>
    <w:rsid w:val="00EC7494"/>
    <w:rsid w:val="00ED1006"/>
    <w:rsid w:val="00ED385B"/>
    <w:rsid w:val="00ED4EFD"/>
    <w:rsid w:val="00ED75FC"/>
    <w:rsid w:val="00EE0001"/>
    <w:rsid w:val="00EE1B8E"/>
    <w:rsid w:val="00EE2275"/>
    <w:rsid w:val="00EE2C34"/>
    <w:rsid w:val="00EE489F"/>
    <w:rsid w:val="00EE78BB"/>
    <w:rsid w:val="00EE7F03"/>
    <w:rsid w:val="00EF0038"/>
    <w:rsid w:val="00EF18FE"/>
    <w:rsid w:val="00EF199D"/>
    <w:rsid w:val="00EF1F6F"/>
    <w:rsid w:val="00EF2A8A"/>
    <w:rsid w:val="00EF3F8E"/>
    <w:rsid w:val="00EF5787"/>
    <w:rsid w:val="00EF5B6E"/>
    <w:rsid w:val="00EF60D0"/>
    <w:rsid w:val="00EF7637"/>
    <w:rsid w:val="00F017CA"/>
    <w:rsid w:val="00F020A7"/>
    <w:rsid w:val="00F02336"/>
    <w:rsid w:val="00F0266F"/>
    <w:rsid w:val="00F045BF"/>
    <w:rsid w:val="00F04FA9"/>
    <w:rsid w:val="00F0528D"/>
    <w:rsid w:val="00F053EB"/>
    <w:rsid w:val="00F0564A"/>
    <w:rsid w:val="00F06821"/>
    <w:rsid w:val="00F06C67"/>
    <w:rsid w:val="00F06DFD"/>
    <w:rsid w:val="00F071D1"/>
    <w:rsid w:val="00F07533"/>
    <w:rsid w:val="00F1021E"/>
    <w:rsid w:val="00F10629"/>
    <w:rsid w:val="00F113DD"/>
    <w:rsid w:val="00F13473"/>
    <w:rsid w:val="00F152AE"/>
    <w:rsid w:val="00F15B10"/>
    <w:rsid w:val="00F15D46"/>
    <w:rsid w:val="00F15FA5"/>
    <w:rsid w:val="00F173A4"/>
    <w:rsid w:val="00F20186"/>
    <w:rsid w:val="00F206E2"/>
    <w:rsid w:val="00F209B7"/>
    <w:rsid w:val="00F22A69"/>
    <w:rsid w:val="00F2376F"/>
    <w:rsid w:val="00F23C03"/>
    <w:rsid w:val="00F241EA"/>
    <w:rsid w:val="00F243D8"/>
    <w:rsid w:val="00F248F2"/>
    <w:rsid w:val="00F2559B"/>
    <w:rsid w:val="00F2594D"/>
    <w:rsid w:val="00F26004"/>
    <w:rsid w:val="00F2605E"/>
    <w:rsid w:val="00F26451"/>
    <w:rsid w:val="00F30657"/>
    <w:rsid w:val="00F30828"/>
    <w:rsid w:val="00F313D6"/>
    <w:rsid w:val="00F3394A"/>
    <w:rsid w:val="00F3579A"/>
    <w:rsid w:val="00F36391"/>
    <w:rsid w:val="00F3792C"/>
    <w:rsid w:val="00F37949"/>
    <w:rsid w:val="00F37A8E"/>
    <w:rsid w:val="00F40931"/>
    <w:rsid w:val="00F40F0C"/>
    <w:rsid w:val="00F4129F"/>
    <w:rsid w:val="00F41612"/>
    <w:rsid w:val="00F41BB0"/>
    <w:rsid w:val="00F41E6C"/>
    <w:rsid w:val="00F424A8"/>
    <w:rsid w:val="00F442F6"/>
    <w:rsid w:val="00F4766C"/>
    <w:rsid w:val="00F5060E"/>
    <w:rsid w:val="00F507D1"/>
    <w:rsid w:val="00F513DE"/>
    <w:rsid w:val="00F519CE"/>
    <w:rsid w:val="00F51ADA"/>
    <w:rsid w:val="00F525C4"/>
    <w:rsid w:val="00F54355"/>
    <w:rsid w:val="00F5446D"/>
    <w:rsid w:val="00F546ED"/>
    <w:rsid w:val="00F54F34"/>
    <w:rsid w:val="00F5505F"/>
    <w:rsid w:val="00F5525D"/>
    <w:rsid w:val="00F5588F"/>
    <w:rsid w:val="00F55EAF"/>
    <w:rsid w:val="00F56D62"/>
    <w:rsid w:val="00F57704"/>
    <w:rsid w:val="00F60203"/>
    <w:rsid w:val="00F60630"/>
    <w:rsid w:val="00F607C5"/>
    <w:rsid w:val="00F60DEA"/>
    <w:rsid w:val="00F6302A"/>
    <w:rsid w:val="00F63950"/>
    <w:rsid w:val="00F63A69"/>
    <w:rsid w:val="00F63DB2"/>
    <w:rsid w:val="00F6415B"/>
    <w:rsid w:val="00F64C2B"/>
    <w:rsid w:val="00F651BE"/>
    <w:rsid w:val="00F654AA"/>
    <w:rsid w:val="00F654B0"/>
    <w:rsid w:val="00F665BB"/>
    <w:rsid w:val="00F669B7"/>
    <w:rsid w:val="00F6743B"/>
    <w:rsid w:val="00F67F53"/>
    <w:rsid w:val="00F703BE"/>
    <w:rsid w:val="00F71149"/>
    <w:rsid w:val="00F71F69"/>
    <w:rsid w:val="00F72483"/>
    <w:rsid w:val="00F72A2E"/>
    <w:rsid w:val="00F72B72"/>
    <w:rsid w:val="00F73076"/>
    <w:rsid w:val="00F735D3"/>
    <w:rsid w:val="00F739EB"/>
    <w:rsid w:val="00F74BB9"/>
    <w:rsid w:val="00F751F8"/>
    <w:rsid w:val="00F75582"/>
    <w:rsid w:val="00F75FAE"/>
    <w:rsid w:val="00F75FCC"/>
    <w:rsid w:val="00F76EFA"/>
    <w:rsid w:val="00F7768C"/>
    <w:rsid w:val="00F776DB"/>
    <w:rsid w:val="00F77A05"/>
    <w:rsid w:val="00F804BE"/>
    <w:rsid w:val="00F8069E"/>
    <w:rsid w:val="00F817CE"/>
    <w:rsid w:val="00F81856"/>
    <w:rsid w:val="00F81CD3"/>
    <w:rsid w:val="00F82A6C"/>
    <w:rsid w:val="00F833A6"/>
    <w:rsid w:val="00F841FC"/>
    <w:rsid w:val="00F8456C"/>
    <w:rsid w:val="00F859D8"/>
    <w:rsid w:val="00F86810"/>
    <w:rsid w:val="00F868F5"/>
    <w:rsid w:val="00F86EBD"/>
    <w:rsid w:val="00F9056A"/>
    <w:rsid w:val="00F90F8D"/>
    <w:rsid w:val="00F911F5"/>
    <w:rsid w:val="00F91A48"/>
    <w:rsid w:val="00F92782"/>
    <w:rsid w:val="00F93147"/>
    <w:rsid w:val="00F93AA9"/>
    <w:rsid w:val="00F94CD4"/>
    <w:rsid w:val="00F95B0F"/>
    <w:rsid w:val="00F964A1"/>
    <w:rsid w:val="00F96517"/>
    <w:rsid w:val="00F96985"/>
    <w:rsid w:val="00F9734C"/>
    <w:rsid w:val="00F97838"/>
    <w:rsid w:val="00F97D71"/>
    <w:rsid w:val="00FA0342"/>
    <w:rsid w:val="00FA2BB3"/>
    <w:rsid w:val="00FA3DA0"/>
    <w:rsid w:val="00FA3E4C"/>
    <w:rsid w:val="00FA4193"/>
    <w:rsid w:val="00FA47F4"/>
    <w:rsid w:val="00FA5CEF"/>
    <w:rsid w:val="00FA6F12"/>
    <w:rsid w:val="00FA72C2"/>
    <w:rsid w:val="00FB24E4"/>
    <w:rsid w:val="00FB2672"/>
    <w:rsid w:val="00FB2767"/>
    <w:rsid w:val="00FB4B5F"/>
    <w:rsid w:val="00FB4C80"/>
    <w:rsid w:val="00FB6A6A"/>
    <w:rsid w:val="00FB7449"/>
    <w:rsid w:val="00FB7D17"/>
    <w:rsid w:val="00FC0FB8"/>
    <w:rsid w:val="00FC1373"/>
    <w:rsid w:val="00FC4D45"/>
    <w:rsid w:val="00FC7429"/>
    <w:rsid w:val="00FD07F6"/>
    <w:rsid w:val="00FD08F3"/>
    <w:rsid w:val="00FD1EC8"/>
    <w:rsid w:val="00FD22F8"/>
    <w:rsid w:val="00FD47ED"/>
    <w:rsid w:val="00FD4B9E"/>
    <w:rsid w:val="00FD4E77"/>
    <w:rsid w:val="00FD5994"/>
    <w:rsid w:val="00FD630F"/>
    <w:rsid w:val="00FD6538"/>
    <w:rsid w:val="00FD6924"/>
    <w:rsid w:val="00FD74DB"/>
    <w:rsid w:val="00FD7660"/>
    <w:rsid w:val="00FD7863"/>
    <w:rsid w:val="00FD7D94"/>
    <w:rsid w:val="00FE0056"/>
    <w:rsid w:val="00FE0655"/>
    <w:rsid w:val="00FE0BBD"/>
    <w:rsid w:val="00FE1EAA"/>
    <w:rsid w:val="00FE2365"/>
    <w:rsid w:val="00FE2467"/>
    <w:rsid w:val="00FE26A0"/>
    <w:rsid w:val="00FE37D7"/>
    <w:rsid w:val="00FE3BFE"/>
    <w:rsid w:val="00FE4318"/>
    <w:rsid w:val="00FE4C7B"/>
    <w:rsid w:val="00FE4E0A"/>
    <w:rsid w:val="00FE6068"/>
    <w:rsid w:val="00FE7336"/>
    <w:rsid w:val="00FE7471"/>
    <w:rsid w:val="00FE787C"/>
    <w:rsid w:val="00FF0D7B"/>
    <w:rsid w:val="00FF2B24"/>
    <w:rsid w:val="00FF3966"/>
    <w:rsid w:val="00FF3E1C"/>
    <w:rsid w:val="00FF45A5"/>
    <w:rsid w:val="00FF54D6"/>
    <w:rsid w:val="00FF554C"/>
    <w:rsid w:val="00FF5C91"/>
    <w:rsid w:val="00FF711A"/>
    <w:rsid w:val="00FF73ED"/>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66B5CB"/>
  <w15:chartTrackingRefBased/>
  <w15:docId w15:val="{49F12A06-4389-45E9-93F0-72418FB9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485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B4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85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14"/>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15"/>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IvDbodytextChar">
    <w:name w:val="IvD bodytext Char"/>
    <w:basedOn w:val="BodyTextChar"/>
    <w:link w:val="IvDbodytext"/>
    <w:locked/>
    <w:rsid w:val="00CA73E9"/>
    <w:rPr>
      <w:rFonts w:ascii="Arial" w:hAnsi="Arial" w:cs="Arial"/>
      <w:spacing w:val="2"/>
      <w:lang w:val="en-US" w:eastAsia="zh-CN"/>
    </w:rPr>
  </w:style>
  <w:style w:type="paragraph" w:customStyle="1" w:styleId="IvDbodytext">
    <w:name w:val="IvD bodytext"/>
    <w:basedOn w:val="BodyText"/>
    <w:link w:val="IvDbodytextChar"/>
    <w:qFormat/>
    <w:rsid w:val="00CA73E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77264">
      <w:bodyDiv w:val="1"/>
      <w:marLeft w:val="0"/>
      <w:marRight w:val="0"/>
      <w:marTop w:val="0"/>
      <w:marBottom w:val="0"/>
      <w:divBdr>
        <w:top w:val="none" w:sz="0" w:space="0" w:color="auto"/>
        <w:left w:val="none" w:sz="0" w:space="0" w:color="auto"/>
        <w:bottom w:val="none" w:sz="0" w:space="0" w:color="auto"/>
        <w:right w:val="none" w:sz="0" w:space="0" w:color="auto"/>
      </w:divBdr>
    </w:div>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840195868">
      <w:bodyDiv w:val="1"/>
      <w:marLeft w:val="0"/>
      <w:marRight w:val="0"/>
      <w:marTop w:val="0"/>
      <w:marBottom w:val="0"/>
      <w:divBdr>
        <w:top w:val="none" w:sz="0" w:space="0" w:color="auto"/>
        <w:left w:val="none" w:sz="0" w:space="0" w:color="auto"/>
        <w:bottom w:val="none" w:sz="0" w:space="0" w:color="auto"/>
        <w:right w:val="none" w:sz="0" w:space="0" w:color="auto"/>
      </w:divBdr>
    </w:div>
    <w:div w:id="848832620">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026636361">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 w:id="198824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2.xml><?xml version="1.0" encoding="utf-8"?>
<ds:datastoreItem xmlns:ds="http://schemas.openxmlformats.org/officeDocument/2006/customXml" ds:itemID="{14FEDB60-7284-4B53-A4A1-B1595A820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11EFE-C12A-473B-B023-817B1778D67B}">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D1E79B6F-EA4D-464D-9F42-C1F287EB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6496</Words>
  <Characters>35134</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Stephen Grant</cp:lastModifiedBy>
  <cp:revision>4</cp:revision>
  <dcterms:created xsi:type="dcterms:W3CDTF">2019-05-03T13:21:00Z</dcterms:created>
  <dcterms:modified xsi:type="dcterms:W3CDTF">2019-05-04T03:32:00Z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3835b973-c44c-4c1b-a5e7-b78f2af0e64c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0">
    <vt:lpwstr>358</vt:lpwstr>
  </property>
  <property fmtid="{D5CDD505-2E9C-101B-9397-08002B2CF9AE}" pid="14" name="EriCOLLProjectsTaxHTField0">
    <vt:lpwstr/>
  </property>
  <property fmtid="{D5CDD505-2E9C-101B-9397-08002B2CF9AE}" pid="15" name="AuthorIds_UIVersion_3072">
    <vt:lpwstr>249</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